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38419" w14:textId="77777777" w:rsidR="00DB3BF9" w:rsidRPr="00031134" w:rsidRDefault="00DB3BF9" w:rsidP="00DB3BF9">
      <w:pPr>
        <w:spacing w:after="0" w:line="240" w:lineRule="auto"/>
        <w:rPr>
          <w:rFonts w:ascii="Times New Roman" w:hAnsi="Times New Roman" w:cs="Times New Roman"/>
          <w:sz w:val="26"/>
          <w:szCs w:val="26"/>
        </w:rPr>
      </w:pPr>
      <w:r w:rsidRPr="00DB3BF9">
        <w:tab/>
      </w:r>
      <w:r w:rsidRPr="00DB3BF9">
        <w:tab/>
      </w:r>
      <w:r w:rsidRPr="00DB3BF9">
        <w:tab/>
      </w:r>
      <w:r w:rsidRPr="00DB3BF9">
        <w:tab/>
      </w:r>
      <w:r w:rsidRPr="00DB3BF9">
        <w:tab/>
      </w:r>
      <w:r w:rsidRPr="00DB3BF9">
        <w:tab/>
      </w:r>
      <w:r w:rsidRPr="00DB3BF9">
        <w:tab/>
      </w:r>
      <w:r w:rsidRPr="00DB3BF9">
        <w:tab/>
      </w:r>
      <w:r w:rsidRPr="00031134">
        <w:rPr>
          <w:rFonts w:ascii="Times New Roman" w:hAnsi="Times New Roman" w:cs="Times New Roman"/>
          <w:sz w:val="26"/>
          <w:szCs w:val="26"/>
        </w:rPr>
        <w:t xml:space="preserve">Приложение № 2 к Приказу </w:t>
      </w:r>
    </w:p>
    <w:p w14:paraId="3EBF7F36" w14:textId="77777777" w:rsidR="00DB3BF9" w:rsidRPr="00031134" w:rsidRDefault="00DB3BF9" w:rsidP="00DB3BF9">
      <w:pPr>
        <w:spacing w:after="0" w:line="240" w:lineRule="auto"/>
        <w:ind w:left="5664"/>
        <w:rPr>
          <w:rFonts w:ascii="Times New Roman" w:hAnsi="Times New Roman" w:cs="Times New Roman"/>
          <w:sz w:val="26"/>
          <w:szCs w:val="26"/>
        </w:rPr>
      </w:pPr>
      <w:r w:rsidRPr="00031134">
        <w:rPr>
          <w:rFonts w:ascii="Times New Roman" w:hAnsi="Times New Roman" w:cs="Times New Roman"/>
          <w:sz w:val="26"/>
          <w:szCs w:val="26"/>
        </w:rPr>
        <w:t xml:space="preserve">председателя контрольно-счетной палаты г. Новосибирска </w:t>
      </w:r>
    </w:p>
    <w:p w14:paraId="53800312" w14:textId="77777777" w:rsidR="00DB3BF9" w:rsidRPr="00031134" w:rsidRDefault="00DB3BF9" w:rsidP="00DB3BF9">
      <w:pPr>
        <w:spacing w:after="0" w:line="240" w:lineRule="auto"/>
        <w:ind w:left="5664"/>
        <w:rPr>
          <w:rFonts w:ascii="Times New Roman" w:hAnsi="Times New Roman" w:cs="Times New Roman"/>
          <w:sz w:val="26"/>
          <w:szCs w:val="26"/>
        </w:rPr>
      </w:pPr>
      <w:r w:rsidRPr="00031134">
        <w:rPr>
          <w:rFonts w:ascii="Times New Roman" w:hAnsi="Times New Roman" w:cs="Times New Roman"/>
          <w:sz w:val="26"/>
          <w:szCs w:val="26"/>
        </w:rPr>
        <w:t xml:space="preserve">№ 25-од от 29.12.2023 </w:t>
      </w:r>
    </w:p>
    <w:p w14:paraId="7102BC2D" w14:textId="77777777" w:rsidR="00DB3BF9" w:rsidRPr="00DB3BF9" w:rsidRDefault="00DB3BF9" w:rsidP="00DB3BF9">
      <w:pPr>
        <w:spacing w:after="0" w:line="240" w:lineRule="auto"/>
        <w:rPr>
          <w:rFonts w:ascii="Times New Roman" w:hAnsi="Times New Roman" w:cs="Times New Roman"/>
          <w:sz w:val="28"/>
          <w:szCs w:val="28"/>
        </w:rPr>
      </w:pPr>
    </w:p>
    <w:p w14:paraId="10FA071B" w14:textId="77777777" w:rsidR="00DB3BF9" w:rsidRPr="00031134" w:rsidRDefault="00DB3BF9" w:rsidP="00031134">
      <w:pPr>
        <w:spacing w:after="0" w:line="240" w:lineRule="auto"/>
        <w:jc w:val="center"/>
        <w:rPr>
          <w:rFonts w:ascii="Times New Roman" w:hAnsi="Times New Roman" w:cs="Times New Roman"/>
          <w:b/>
          <w:sz w:val="28"/>
          <w:szCs w:val="28"/>
        </w:rPr>
      </w:pPr>
      <w:r w:rsidRPr="00031134">
        <w:rPr>
          <w:rFonts w:ascii="Times New Roman" w:hAnsi="Times New Roman" w:cs="Times New Roman"/>
          <w:b/>
          <w:sz w:val="28"/>
          <w:szCs w:val="28"/>
        </w:rPr>
        <w:t>Положение об антикоррупционной политике</w:t>
      </w:r>
    </w:p>
    <w:p w14:paraId="62EF5AEB" w14:textId="77777777" w:rsidR="00DB3BF9" w:rsidRPr="00031134" w:rsidRDefault="00DB3BF9" w:rsidP="00031134">
      <w:pPr>
        <w:spacing w:after="0" w:line="240" w:lineRule="auto"/>
        <w:jc w:val="center"/>
        <w:rPr>
          <w:rFonts w:ascii="Times New Roman" w:hAnsi="Times New Roman" w:cs="Times New Roman"/>
          <w:b/>
          <w:sz w:val="28"/>
          <w:szCs w:val="28"/>
        </w:rPr>
      </w:pPr>
      <w:r w:rsidRPr="00031134">
        <w:rPr>
          <w:rFonts w:ascii="Times New Roman" w:hAnsi="Times New Roman" w:cs="Times New Roman"/>
          <w:b/>
          <w:sz w:val="28"/>
          <w:szCs w:val="28"/>
        </w:rPr>
        <w:t xml:space="preserve">контрольно-счетной палаты </w:t>
      </w:r>
      <w:proofErr w:type="spellStart"/>
      <w:r w:rsidRPr="00031134">
        <w:rPr>
          <w:rFonts w:ascii="Times New Roman" w:hAnsi="Times New Roman" w:cs="Times New Roman"/>
          <w:b/>
          <w:sz w:val="28"/>
          <w:szCs w:val="28"/>
        </w:rPr>
        <w:t>г.Новосибирска</w:t>
      </w:r>
      <w:proofErr w:type="spellEnd"/>
    </w:p>
    <w:p w14:paraId="137FC77C" w14:textId="77777777" w:rsidR="00DB3BF9" w:rsidRPr="00031134" w:rsidRDefault="00DB3BF9" w:rsidP="00031134">
      <w:pPr>
        <w:spacing w:after="0" w:line="240" w:lineRule="auto"/>
        <w:jc w:val="center"/>
        <w:rPr>
          <w:rFonts w:ascii="Times New Roman" w:hAnsi="Times New Roman" w:cs="Times New Roman"/>
          <w:b/>
          <w:sz w:val="28"/>
          <w:szCs w:val="28"/>
        </w:rPr>
      </w:pPr>
    </w:p>
    <w:p w14:paraId="281498EB" w14:textId="77777777" w:rsidR="00DB3BF9" w:rsidRPr="00031134" w:rsidRDefault="00DB3BF9" w:rsidP="00031134">
      <w:pPr>
        <w:numPr>
          <w:ilvl w:val="0"/>
          <w:numId w:val="2"/>
        </w:numPr>
        <w:spacing w:after="0" w:line="240" w:lineRule="auto"/>
        <w:ind w:left="0"/>
        <w:contextualSpacing/>
        <w:jc w:val="center"/>
        <w:rPr>
          <w:rFonts w:ascii="Times New Roman" w:hAnsi="Times New Roman" w:cs="Times New Roman"/>
          <w:b/>
          <w:sz w:val="28"/>
          <w:szCs w:val="28"/>
        </w:rPr>
      </w:pPr>
      <w:r w:rsidRPr="00031134">
        <w:rPr>
          <w:rFonts w:ascii="Times New Roman" w:hAnsi="Times New Roman" w:cs="Times New Roman"/>
          <w:b/>
          <w:sz w:val="28"/>
          <w:szCs w:val="28"/>
        </w:rPr>
        <w:t>Общие положения.</w:t>
      </w:r>
    </w:p>
    <w:p w14:paraId="393B440A" w14:textId="77777777" w:rsidR="00DB3BF9" w:rsidRPr="00031134" w:rsidRDefault="00DB3BF9" w:rsidP="00031134">
      <w:pPr>
        <w:spacing w:after="0" w:line="240" w:lineRule="auto"/>
        <w:contextualSpacing/>
        <w:jc w:val="both"/>
        <w:rPr>
          <w:rFonts w:ascii="Times New Roman" w:hAnsi="Times New Roman" w:cs="Times New Roman"/>
          <w:b/>
          <w:sz w:val="28"/>
          <w:szCs w:val="28"/>
        </w:rPr>
      </w:pPr>
    </w:p>
    <w:p w14:paraId="31AE1737" w14:textId="77777777" w:rsidR="00DB3BF9" w:rsidRPr="00031134" w:rsidRDefault="00DB3BF9" w:rsidP="00031134">
      <w:pPr>
        <w:numPr>
          <w:ilvl w:val="0"/>
          <w:numId w:val="3"/>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xml:space="preserve">Антикоррупционная политика контрольно-счетной палаты </w:t>
      </w:r>
      <w:proofErr w:type="spellStart"/>
      <w:r w:rsidRPr="00031134">
        <w:rPr>
          <w:rFonts w:ascii="Times New Roman" w:hAnsi="Times New Roman" w:cs="Times New Roman"/>
          <w:sz w:val="28"/>
          <w:szCs w:val="28"/>
        </w:rPr>
        <w:t>г.Новосибирска</w:t>
      </w:r>
      <w:proofErr w:type="spellEnd"/>
      <w:r w:rsidRPr="00031134">
        <w:rPr>
          <w:rFonts w:ascii="Times New Roman" w:hAnsi="Times New Roman" w:cs="Times New Roman"/>
          <w:sz w:val="28"/>
          <w:szCs w:val="28"/>
        </w:rPr>
        <w:t xml:space="preserve"> (далее – Палата)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Палаты.</w:t>
      </w:r>
    </w:p>
    <w:p w14:paraId="7EBD5BD0" w14:textId="77777777" w:rsidR="00DB3BF9" w:rsidRPr="00031134" w:rsidRDefault="00DB3BF9" w:rsidP="00031134">
      <w:pPr>
        <w:numPr>
          <w:ilvl w:val="0"/>
          <w:numId w:val="3"/>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Настоящее Положение основано на нормах Конституции РФ, Федеральных законов от 25.12.2008 № 273-ФЗ «О противодействии коррупции»,</w:t>
      </w:r>
      <w:r w:rsidRPr="00031134">
        <w:rPr>
          <w:rFonts w:ascii="Times New Roman" w:eastAsiaTheme="minorEastAsia" w:hAnsi="Times New Roman" w:cs="Times New Roman"/>
          <w:sz w:val="28"/>
          <w:szCs w:val="28"/>
          <w:lang w:eastAsia="ru-RU"/>
        </w:rPr>
        <w:t xml:space="preserve"> </w:t>
      </w:r>
      <w:r w:rsidRPr="00031134">
        <w:rPr>
          <w:rFonts w:ascii="Times New Roman" w:hAnsi="Times New Roman" w:cs="Times New Roman"/>
          <w:sz w:val="28"/>
          <w:szCs w:val="28"/>
        </w:rPr>
        <w:t>от  05.04.2013 №44-ФЗ «О контрактной системе в сфере закупок товаров, работ, услуг для обеспечения государственных и муниципальных нужд», от 02.03.2007 №25-ФЗ «О муниципальной службе в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031134">
        <w:rPr>
          <w:rFonts w:ascii="Times New Roman" w:eastAsia="Times New Roman" w:hAnsi="Times New Roman" w:cs="Times New Roman"/>
          <w:color w:val="000000"/>
          <w:sz w:val="28"/>
          <w:szCs w:val="28"/>
        </w:rPr>
        <w:t xml:space="preserve"> Указа Президента Российской Федерации от 2 апреля 2013 г. № 309 «О мерах по реализации отдельных положений Федерального закона «О противодействии коррупции», </w:t>
      </w:r>
      <w:r w:rsidRPr="00031134">
        <w:rPr>
          <w:rFonts w:ascii="Times New Roman" w:hAnsi="Times New Roman" w:cs="Times New Roman"/>
          <w:sz w:val="28"/>
          <w:szCs w:val="28"/>
        </w:rPr>
        <w:t>Закона Новосибирской области от 30.10.2007 № 157-ОЗ «О муниципальной службе в Новосибирской области», Решения Совета депутатов г. Новосибирска от 26.10.2011 №455 «О контрольно-счетной палате города Новосибирска и о внесении изменений в отдельные решения Совета депутатов города Новосибирска»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w:t>
      </w:r>
    </w:p>
    <w:p w14:paraId="41783BAA" w14:textId="77777777" w:rsidR="00DB3BF9" w:rsidRPr="00031134" w:rsidRDefault="00DB3BF9" w:rsidP="00031134">
      <w:pPr>
        <w:numPr>
          <w:ilvl w:val="0"/>
          <w:numId w:val="3"/>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xml:space="preserve">Целями антикоррупционной политики Палаты являются: </w:t>
      </w:r>
    </w:p>
    <w:p w14:paraId="3C95C166"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обеспечение соответствия деятельности Палаты требованиям антикоррупционного законодательства;</w:t>
      </w:r>
    </w:p>
    <w:p w14:paraId="58293B52"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минимизация рисков вовлечения Палаты и ее сотрудников в коррупционную деятельность;</w:t>
      </w:r>
    </w:p>
    <w:p w14:paraId="40D5ADC1"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формирование единого подхода к организации работы по предупреждению коррупции в Палате;</w:t>
      </w:r>
    </w:p>
    <w:p w14:paraId="60778D58"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формирование у сотрудников Палаты нетерпимости к коррупционному поведению.</w:t>
      </w:r>
    </w:p>
    <w:p w14:paraId="657646B4" w14:textId="77777777" w:rsidR="00DB3BF9" w:rsidRPr="00031134" w:rsidRDefault="00DB3BF9" w:rsidP="00031134">
      <w:pPr>
        <w:shd w:val="clear" w:color="auto" w:fill="FFFFFF" w:themeFill="background1"/>
        <w:spacing w:after="0" w:line="240" w:lineRule="auto"/>
        <w:ind w:firstLine="709"/>
        <w:jc w:val="both"/>
        <w:rPr>
          <w:rFonts w:ascii="Times New Roman" w:hAnsi="Times New Roman" w:cs="Times New Roman"/>
          <w:sz w:val="28"/>
          <w:szCs w:val="28"/>
        </w:rPr>
      </w:pPr>
      <w:r w:rsidRPr="00031134">
        <w:rPr>
          <w:rFonts w:ascii="Times New Roman" w:hAnsi="Times New Roman" w:cs="Times New Roman"/>
          <w:sz w:val="28"/>
          <w:szCs w:val="28"/>
        </w:rPr>
        <w:t>4. Задачами антикоррупционной политики Палаты являются:</w:t>
      </w:r>
    </w:p>
    <w:p w14:paraId="05834A26"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определение основных принципов работы по предупреждению коррупции в Палате;</w:t>
      </w:r>
    </w:p>
    <w:p w14:paraId="18C056B8"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lastRenderedPageBreak/>
        <w:t>- определение должностных лиц Палаты, ответственных за реализацию антикоррупционной политики Палаты;</w:t>
      </w:r>
    </w:p>
    <w:p w14:paraId="25CB8C30"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информирование сотрудников Палаты о нормативном правовом обеспечении работы по предупреждению коррупции и ответственности за совершение коррупционных правонарушений;</w:t>
      </w:r>
    </w:p>
    <w:p w14:paraId="0CCDE1E3"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разработка и реализация мер, направленных на профилактику и противодействие коррупции в Палате;</w:t>
      </w:r>
    </w:p>
    <w:p w14:paraId="515F69C7" w14:textId="77777777" w:rsidR="00DB3BF9" w:rsidRPr="00031134" w:rsidRDefault="00DB3BF9" w:rsidP="00031134">
      <w:pPr>
        <w:spacing w:after="0" w:line="240" w:lineRule="auto"/>
        <w:ind w:firstLine="708"/>
        <w:jc w:val="both"/>
        <w:rPr>
          <w:rFonts w:ascii="Times New Roman" w:eastAsia="Times New Roman" w:hAnsi="Times New Roman" w:cs="Times New Roman"/>
          <w:sz w:val="28"/>
          <w:szCs w:val="28"/>
        </w:rPr>
      </w:pPr>
      <w:r w:rsidRPr="00031134">
        <w:rPr>
          <w:rFonts w:ascii="Times New Roman" w:hAnsi="Times New Roman" w:cs="Times New Roman"/>
          <w:sz w:val="28"/>
          <w:szCs w:val="28"/>
        </w:rPr>
        <w:t>-</w:t>
      </w:r>
      <w:r w:rsidRPr="00031134">
        <w:rPr>
          <w:rFonts w:ascii="Times New Roman" w:eastAsia="Times New Roman" w:hAnsi="Times New Roman" w:cs="Times New Roman"/>
          <w:sz w:val="28"/>
          <w:szCs w:val="28"/>
        </w:rPr>
        <w:t>сотрудничество Палаты с правоохранительными органами;</w:t>
      </w:r>
    </w:p>
    <w:p w14:paraId="5469C67E" w14:textId="77777777" w:rsidR="00DB3BF9" w:rsidRPr="00031134" w:rsidRDefault="00DB3BF9" w:rsidP="00031134">
      <w:pPr>
        <w:spacing w:after="0" w:line="240" w:lineRule="auto"/>
        <w:ind w:firstLine="708"/>
        <w:jc w:val="both"/>
        <w:rPr>
          <w:rFonts w:ascii="Times New Roman" w:eastAsia="Times New Roman" w:hAnsi="Times New Roman" w:cs="Times New Roman"/>
          <w:sz w:val="28"/>
          <w:szCs w:val="28"/>
        </w:rPr>
      </w:pPr>
      <w:r w:rsidRPr="00031134">
        <w:rPr>
          <w:rFonts w:ascii="Times New Roman" w:eastAsia="Times New Roman" w:hAnsi="Times New Roman" w:cs="Times New Roman"/>
          <w:sz w:val="28"/>
          <w:szCs w:val="28"/>
        </w:rPr>
        <w:t>-разработка и внедрение в практику стандартов и процедур, направленных на обеспечение добросовестной работы Палаты;</w:t>
      </w:r>
    </w:p>
    <w:p w14:paraId="78F0A962" w14:textId="77777777" w:rsidR="00DB3BF9" w:rsidRPr="00031134" w:rsidRDefault="00DB3BF9" w:rsidP="00031134">
      <w:pPr>
        <w:spacing w:after="0" w:line="240" w:lineRule="auto"/>
        <w:ind w:firstLine="708"/>
        <w:jc w:val="both"/>
        <w:rPr>
          <w:rFonts w:ascii="Times New Roman" w:eastAsia="Times New Roman" w:hAnsi="Times New Roman" w:cs="Times New Roman"/>
          <w:sz w:val="28"/>
          <w:szCs w:val="28"/>
        </w:rPr>
      </w:pPr>
      <w:r w:rsidRPr="00031134">
        <w:rPr>
          <w:rFonts w:ascii="Times New Roman" w:eastAsia="Times New Roman" w:hAnsi="Times New Roman" w:cs="Times New Roman"/>
          <w:sz w:val="28"/>
          <w:szCs w:val="28"/>
        </w:rPr>
        <w:t>-принятие кодекса этики и служебного поведения работников организации;</w:t>
      </w:r>
    </w:p>
    <w:p w14:paraId="439F1E18"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закрепление ответственности сотрудников Палаты за несоблюдение требований антикоррупционной политики Палаты.</w:t>
      </w:r>
    </w:p>
    <w:p w14:paraId="4A52648C" w14:textId="77777777" w:rsidR="00DB3BF9" w:rsidRPr="00031134" w:rsidRDefault="00DB3BF9" w:rsidP="00031134">
      <w:pPr>
        <w:spacing w:after="0" w:line="240" w:lineRule="auto"/>
        <w:ind w:firstLine="709"/>
        <w:jc w:val="both"/>
        <w:rPr>
          <w:rFonts w:ascii="Times New Roman" w:hAnsi="Times New Roman" w:cs="Times New Roman"/>
          <w:sz w:val="28"/>
          <w:szCs w:val="28"/>
        </w:rPr>
      </w:pPr>
      <w:r w:rsidRPr="00031134">
        <w:rPr>
          <w:rFonts w:ascii="Times New Roman" w:hAnsi="Times New Roman" w:cs="Times New Roman"/>
          <w:sz w:val="28"/>
          <w:szCs w:val="28"/>
        </w:rPr>
        <w:t>5. Для целей настоящего Положения используются следующие основные понятия:</w:t>
      </w:r>
    </w:p>
    <w:p w14:paraId="55E822EE"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b/>
          <w:i/>
          <w:sz w:val="28"/>
          <w:szCs w:val="28"/>
        </w:rPr>
        <w:t>коррупция</w:t>
      </w:r>
      <w:r w:rsidRPr="00031134">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действий от имени или в интересах юридического лица;</w:t>
      </w:r>
    </w:p>
    <w:p w14:paraId="4590D6A8"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b/>
          <w:i/>
          <w:sz w:val="28"/>
          <w:szCs w:val="28"/>
        </w:rPr>
        <w:t>взятка</w:t>
      </w:r>
      <w:r w:rsidRPr="00031134">
        <w:rPr>
          <w:rFonts w:ascii="Times New Roman" w:hAnsi="Times New Roman" w:cs="Times New Roman"/>
          <w:sz w:val="28"/>
          <w:szCs w:val="28"/>
        </w:rPr>
        <w:t xml:space="preserve"> – получение должностным лицом, иностранным должностным лицом, должностным лицом публичной международной организации лично или через посредника денег, ценных бумаг иного имущества либо выгоды в виде услуг имущественного характера, предоставление иных имущественных прав за совершение действий (бездействий) в пользу взяткодателя или представляемых им лиц, если такие действия (бездействия) входят в служебные полномочия должностного лица либо если оно в силу должностного положения может способствовать таким действиям (бездействиям), а равно за общее покровительство или попустительство по службе;</w:t>
      </w:r>
    </w:p>
    <w:p w14:paraId="6087CED6"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b/>
          <w:i/>
          <w:sz w:val="28"/>
          <w:szCs w:val="28"/>
        </w:rPr>
        <w:t>коммерческий подкуп</w:t>
      </w:r>
      <w:r w:rsidRPr="00031134">
        <w:rPr>
          <w:rFonts w:ascii="Times New Roman" w:hAnsi="Times New Roman" w:cs="Times New Roman"/>
          <w:sz w:val="28"/>
          <w:szCs w:val="28"/>
        </w:rPr>
        <w:t xml:space="preserve"> - незаконная передача </w:t>
      </w:r>
      <w:hyperlink r:id="rId7" w:history="1">
        <w:r w:rsidRPr="00031134">
          <w:rPr>
            <w:rFonts w:ascii="Times New Roman" w:hAnsi="Times New Roman" w:cs="Times New Roman"/>
            <w:color w:val="000000" w:themeColor="text1"/>
            <w:sz w:val="28"/>
            <w:szCs w:val="28"/>
          </w:rPr>
          <w:t>лицу</w:t>
        </w:r>
      </w:hyperlink>
      <w:r w:rsidRPr="00031134">
        <w:rPr>
          <w:rFonts w:ascii="Times New Roman" w:hAnsi="Times New Roman" w:cs="Times New Roman"/>
          <w:sz w:val="28"/>
          <w:szCs w:val="28"/>
        </w:rPr>
        <w:t xml:space="preserve">, выполняющему управленческие функции в коммерческой или иной организации, денег, ценных бумаг, иного имущества, а также незаконное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(бездействий) в интересах дающего или иных лиц, если указанные действия (бездействия) входят в служебные полномочия такого </w:t>
      </w:r>
      <w:r w:rsidRPr="00031134">
        <w:rPr>
          <w:rFonts w:ascii="Times New Roman" w:hAnsi="Times New Roman" w:cs="Times New Roman"/>
          <w:sz w:val="28"/>
          <w:szCs w:val="28"/>
        </w:rPr>
        <w:lastRenderedPageBreak/>
        <w:t xml:space="preserve">лица либо если оно в силу своего служебного положения может </w:t>
      </w:r>
      <w:hyperlink r:id="rId8" w:history="1">
        <w:r w:rsidRPr="00031134">
          <w:rPr>
            <w:rFonts w:ascii="Times New Roman" w:hAnsi="Times New Roman" w:cs="Times New Roman"/>
            <w:color w:val="000000" w:themeColor="text1"/>
            <w:sz w:val="28"/>
            <w:szCs w:val="28"/>
          </w:rPr>
          <w:t>способствовать</w:t>
        </w:r>
      </w:hyperlink>
      <w:r w:rsidRPr="00031134">
        <w:rPr>
          <w:rFonts w:ascii="Times New Roman" w:hAnsi="Times New Roman" w:cs="Times New Roman"/>
          <w:sz w:val="28"/>
          <w:szCs w:val="28"/>
        </w:rPr>
        <w:t xml:space="preserve"> указанным действиям (бездействиям);</w:t>
      </w:r>
    </w:p>
    <w:p w14:paraId="5516BF7B"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b/>
          <w:i/>
          <w:sz w:val="28"/>
          <w:szCs w:val="28"/>
        </w:rPr>
        <w:t>противодействие коррупции</w:t>
      </w:r>
      <w:r w:rsidRPr="00031134">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
    <w:p w14:paraId="64BCC66C"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b/>
          <w:i/>
          <w:sz w:val="28"/>
          <w:szCs w:val="28"/>
        </w:rPr>
        <w:t>предупреждение коррупции</w:t>
      </w:r>
      <w:r w:rsidRPr="00031134">
        <w:rPr>
          <w:rFonts w:ascii="Times New Roman" w:hAnsi="Times New Roman" w:cs="Times New Roman"/>
          <w:sz w:val="28"/>
          <w:szCs w:val="28"/>
        </w:rPr>
        <w:t xml:space="preserve"> – деятельность,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14:paraId="3914F6ED"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b/>
          <w:i/>
          <w:sz w:val="28"/>
          <w:szCs w:val="28"/>
        </w:rPr>
        <w:t>конфликт интересов</w:t>
      </w:r>
      <w:r w:rsidRPr="00031134">
        <w:rPr>
          <w:rFonts w:ascii="Times New Roman" w:hAnsi="Times New Roman" w:cs="Times New Roman"/>
          <w:sz w:val="28"/>
          <w:szCs w:val="28"/>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7451A5D4"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b/>
          <w:i/>
          <w:sz w:val="28"/>
          <w:szCs w:val="28"/>
        </w:rPr>
        <w:t>личная заинтересованность</w:t>
      </w:r>
      <w:r w:rsidRPr="00031134">
        <w:rPr>
          <w:rFonts w:ascii="Times New Roman" w:hAnsi="Times New Roman" w:cs="Times New Roman"/>
          <w:sz w:val="28"/>
          <w:szCs w:val="28"/>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14:paraId="7B53BE02" w14:textId="77777777" w:rsidR="00DB3BF9" w:rsidRPr="00031134" w:rsidRDefault="00DB3BF9" w:rsidP="00031134">
      <w:pPr>
        <w:spacing w:after="0" w:line="240" w:lineRule="auto"/>
        <w:ind w:firstLine="708"/>
        <w:jc w:val="both"/>
        <w:rPr>
          <w:rFonts w:ascii="Times New Roman" w:hAnsi="Times New Roman" w:cs="Times New Roman"/>
          <w:sz w:val="28"/>
          <w:szCs w:val="28"/>
        </w:rPr>
      </w:pPr>
    </w:p>
    <w:p w14:paraId="56AD46A4" w14:textId="77777777" w:rsidR="00DB3BF9" w:rsidRPr="00031134" w:rsidRDefault="00DB3BF9" w:rsidP="00031134">
      <w:pPr>
        <w:numPr>
          <w:ilvl w:val="0"/>
          <w:numId w:val="2"/>
        </w:numPr>
        <w:spacing w:after="0" w:line="240" w:lineRule="auto"/>
        <w:ind w:left="0" w:firstLine="0"/>
        <w:contextualSpacing/>
        <w:jc w:val="center"/>
        <w:rPr>
          <w:rFonts w:ascii="Times New Roman" w:hAnsi="Times New Roman" w:cs="Times New Roman"/>
          <w:b/>
          <w:sz w:val="28"/>
          <w:szCs w:val="28"/>
        </w:rPr>
      </w:pPr>
      <w:r w:rsidRPr="00031134">
        <w:rPr>
          <w:rFonts w:ascii="Times New Roman" w:hAnsi="Times New Roman" w:cs="Times New Roman"/>
          <w:b/>
          <w:sz w:val="28"/>
          <w:szCs w:val="28"/>
        </w:rPr>
        <w:t>Область применения настоящего Положения.</w:t>
      </w:r>
    </w:p>
    <w:p w14:paraId="507BDB6B" w14:textId="77777777" w:rsidR="00DB3BF9" w:rsidRPr="00031134" w:rsidRDefault="00DB3BF9" w:rsidP="00031134">
      <w:pPr>
        <w:spacing w:after="0" w:line="240" w:lineRule="auto"/>
        <w:contextualSpacing/>
        <w:jc w:val="both"/>
        <w:rPr>
          <w:rFonts w:ascii="Times New Roman" w:hAnsi="Times New Roman" w:cs="Times New Roman"/>
          <w:b/>
          <w:sz w:val="28"/>
          <w:szCs w:val="28"/>
        </w:rPr>
      </w:pPr>
    </w:p>
    <w:p w14:paraId="3A9D698B" w14:textId="77777777" w:rsidR="00DB3BF9" w:rsidRPr="00031134" w:rsidRDefault="00DB3BF9" w:rsidP="00031134">
      <w:pPr>
        <w:numPr>
          <w:ilvl w:val="0"/>
          <w:numId w:val="4"/>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Действие Положения распространяется на сотрудников Палаты вне зависимости от занимаемой должности и выполняемых функций.</w:t>
      </w:r>
    </w:p>
    <w:p w14:paraId="43E6D2E3" w14:textId="77777777" w:rsidR="00DB3BF9" w:rsidRPr="00031134" w:rsidRDefault="00DB3BF9" w:rsidP="00031134">
      <w:pPr>
        <w:numPr>
          <w:ilvl w:val="0"/>
          <w:numId w:val="4"/>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xml:space="preserve">Действие Положения может распространяться на иных физических и (или) юридических лиц, с которыми Палата вступает в договорные </w:t>
      </w:r>
      <w:proofErr w:type="gramStart"/>
      <w:r w:rsidRPr="00031134">
        <w:rPr>
          <w:rFonts w:ascii="Times New Roman" w:hAnsi="Times New Roman" w:cs="Times New Roman"/>
          <w:sz w:val="28"/>
          <w:szCs w:val="28"/>
        </w:rPr>
        <w:t>отношения, в случае, если</w:t>
      </w:r>
      <w:proofErr w:type="gramEnd"/>
      <w:r w:rsidRPr="00031134">
        <w:rPr>
          <w:rFonts w:ascii="Times New Roman" w:hAnsi="Times New Roman" w:cs="Times New Roman"/>
          <w:sz w:val="28"/>
          <w:szCs w:val="28"/>
        </w:rPr>
        <w:t xml:space="preserve"> это закреплено в договорах, заключаемых Палатой с такими лицами.</w:t>
      </w:r>
    </w:p>
    <w:p w14:paraId="09351CB2" w14:textId="77777777" w:rsidR="00DB3BF9" w:rsidRPr="00031134" w:rsidRDefault="00DB3BF9" w:rsidP="00031134">
      <w:pPr>
        <w:spacing w:after="0" w:line="240" w:lineRule="auto"/>
        <w:contextualSpacing/>
        <w:jc w:val="both"/>
        <w:rPr>
          <w:rFonts w:ascii="Times New Roman" w:hAnsi="Times New Roman" w:cs="Times New Roman"/>
          <w:sz w:val="28"/>
          <w:szCs w:val="28"/>
        </w:rPr>
      </w:pPr>
    </w:p>
    <w:p w14:paraId="559A7E0D" w14:textId="77777777" w:rsidR="00DB3BF9" w:rsidRPr="00031134" w:rsidRDefault="00DB3BF9" w:rsidP="00031134">
      <w:pPr>
        <w:numPr>
          <w:ilvl w:val="0"/>
          <w:numId w:val="4"/>
        </w:numPr>
        <w:spacing w:after="0" w:line="240" w:lineRule="auto"/>
        <w:ind w:left="0" w:firstLine="0"/>
        <w:contextualSpacing/>
        <w:jc w:val="center"/>
        <w:rPr>
          <w:rFonts w:ascii="Times New Roman" w:hAnsi="Times New Roman" w:cs="Times New Roman"/>
          <w:b/>
          <w:sz w:val="28"/>
          <w:szCs w:val="28"/>
        </w:rPr>
      </w:pPr>
      <w:r w:rsidRPr="00031134">
        <w:rPr>
          <w:rFonts w:ascii="Times New Roman" w:hAnsi="Times New Roman" w:cs="Times New Roman"/>
          <w:b/>
          <w:sz w:val="28"/>
          <w:szCs w:val="28"/>
        </w:rPr>
        <w:t>Принципы антикоррупционной политики Палаты.</w:t>
      </w:r>
    </w:p>
    <w:p w14:paraId="22E2AB11" w14:textId="77777777" w:rsidR="00DB3BF9" w:rsidRPr="00031134" w:rsidRDefault="00DB3BF9" w:rsidP="00031134">
      <w:pPr>
        <w:contextualSpacing/>
        <w:jc w:val="both"/>
        <w:rPr>
          <w:rFonts w:ascii="Times New Roman" w:hAnsi="Times New Roman" w:cs="Times New Roman"/>
          <w:sz w:val="28"/>
          <w:szCs w:val="28"/>
        </w:rPr>
      </w:pPr>
    </w:p>
    <w:p w14:paraId="6CC965B1" w14:textId="77777777" w:rsidR="00DB3BF9" w:rsidRPr="00031134" w:rsidRDefault="00DB3BF9" w:rsidP="00031134">
      <w:pPr>
        <w:numPr>
          <w:ilvl w:val="0"/>
          <w:numId w:val="5"/>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Антикоррупционная политика Палаты основывается на следующих основных принципах:</w:t>
      </w:r>
    </w:p>
    <w:p w14:paraId="054F3230"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lastRenderedPageBreak/>
        <w:t>- принцип соответствия антикоррупционной политики Палаты Конституции Российской Федерации, заключенным Российской Федерацией международным договорам, законодательству Российской Федерации о противодействии коррупции, иным нормативно правовым актам и общепринятым нормам права;</w:t>
      </w:r>
    </w:p>
    <w:p w14:paraId="4A450AB8"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xml:space="preserve">- принцип личного примера руководства. </w:t>
      </w:r>
    </w:p>
    <w:p w14:paraId="55B8FFEC"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Ключевая роль председателя Палаты в формировании культуры нетерпимости к коррупции и в создании внутриорганизационной системы предупреждения и противодействия коррупции в Палате;</w:t>
      </w:r>
    </w:p>
    <w:p w14:paraId="353EDAB9"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принцип вовлеченности сотрудников.</w:t>
      </w:r>
    </w:p>
    <w:p w14:paraId="4759CAD1" w14:textId="77777777" w:rsidR="00DB3BF9" w:rsidRPr="00031134" w:rsidRDefault="00DB3BF9" w:rsidP="00031134">
      <w:pPr>
        <w:spacing w:after="0" w:line="240" w:lineRule="auto"/>
        <w:jc w:val="both"/>
        <w:rPr>
          <w:rFonts w:ascii="Times New Roman" w:hAnsi="Times New Roman" w:cs="Times New Roman"/>
          <w:sz w:val="28"/>
          <w:szCs w:val="28"/>
        </w:rPr>
      </w:pPr>
      <w:r w:rsidRPr="00031134">
        <w:rPr>
          <w:rFonts w:ascii="Times New Roman" w:hAnsi="Times New Roman" w:cs="Times New Roman"/>
          <w:sz w:val="28"/>
          <w:szCs w:val="28"/>
        </w:rPr>
        <w:tab/>
        <w:t>Информированность сотрудников Палаты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14:paraId="5AC68512"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принцип соразмерности антикоррупционных процедур коррупционным рискам.</w:t>
      </w:r>
    </w:p>
    <w:p w14:paraId="0CEBF8E1" w14:textId="77777777" w:rsidR="00DB3BF9" w:rsidRPr="00031134" w:rsidRDefault="00DB3BF9" w:rsidP="00031134">
      <w:pPr>
        <w:spacing w:after="0" w:line="240" w:lineRule="auto"/>
        <w:jc w:val="both"/>
        <w:rPr>
          <w:rFonts w:ascii="Times New Roman" w:hAnsi="Times New Roman" w:cs="Times New Roman"/>
          <w:sz w:val="28"/>
          <w:szCs w:val="28"/>
        </w:rPr>
      </w:pPr>
      <w:r w:rsidRPr="00031134">
        <w:rPr>
          <w:rFonts w:ascii="Times New Roman" w:hAnsi="Times New Roman" w:cs="Times New Roman"/>
          <w:sz w:val="28"/>
          <w:szCs w:val="28"/>
        </w:rPr>
        <w:tab/>
        <w:t>Разработка и выполнение комплекса мероприятий, позволяющих снизить вероятность вовлечения сотрудников Палаты в коррупционную деятельность, осуществляется с учетом существующих в Палате коррупционных рисков;</w:t>
      </w:r>
    </w:p>
    <w:p w14:paraId="53B79472"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принцип эффективности антикоррупционных процедур.</w:t>
      </w:r>
    </w:p>
    <w:p w14:paraId="44C6C8E8" w14:textId="77777777" w:rsidR="00DB3BF9" w:rsidRPr="00031134" w:rsidRDefault="00DB3BF9" w:rsidP="00031134">
      <w:pPr>
        <w:spacing w:after="0" w:line="240" w:lineRule="auto"/>
        <w:jc w:val="both"/>
        <w:rPr>
          <w:rFonts w:ascii="Times New Roman" w:hAnsi="Times New Roman" w:cs="Times New Roman"/>
          <w:sz w:val="28"/>
          <w:szCs w:val="28"/>
        </w:rPr>
      </w:pPr>
      <w:r w:rsidRPr="00031134">
        <w:rPr>
          <w:rFonts w:ascii="Times New Roman" w:hAnsi="Times New Roman" w:cs="Times New Roman"/>
          <w:sz w:val="28"/>
          <w:szCs w:val="28"/>
        </w:rPr>
        <w:tab/>
        <w:t>Реализация антикоррупционных мероприятий в Палате простыми способами, имеющими низкую стоимость и приносящими требуемый результат;</w:t>
      </w:r>
    </w:p>
    <w:p w14:paraId="191650EA"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принцип ответственности и неотвратимости наказания.</w:t>
      </w:r>
    </w:p>
    <w:p w14:paraId="082AD250" w14:textId="77777777" w:rsidR="00DB3BF9" w:rsidRPr="00031134" w:rsidRDefault="00DB3BF9" w:rsidP="00031134">
      <w:pPr>
        <w:spacing w:after="0" w:line="240" w:lineRule="auto"/>
        <w:jc w:val="both"/>
        <w:rPr>
          <w:rFonts w:ascii="Times New Roman" w:hAnsi="Times New Roman" w:cs="Times New Roman"/>
          <w:sz w:val="28"/>
          <w:szCs w:val="28"/>
        </w:rPr>
      </w:pPr>
      <w:r w:rsidRPr="00031134">
        <w:rPr>
          <w:rFonts w:ascii="Times New Roman" w:hAnsi="Times New Roman" w:cs="Times New Roman"/>
          <w:sz w:val="28"/>
          <w:szCs w:val="28"/>
        </w:rPr>
        <w:tab/>
        <w:t xml:space="preserve">Неотвратимость наказания для сотрудников Палаты независимо от занимаемой должности, стажа работы и иных условий, в случае совершения ими коррупционных правонарушений в связи с исполнением служебных обязанностей, а также персональная ответственность председателя Палаты за реализацию антикоррупционной политики Палаты.  </w:t>
      </w:r>
    </w:p>
    <w:p w14:paraId="6DD30E77"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принцип открытости деятельности Палаты.</w:t>
      </w:r>
    </w:p>
    <w:p w14:paraId="54DEEF67" w14:textId="77777777" w:rsidR="00DB3BF9" w:rsidRPr="00031134" w:rsidRDefault="00DB3BF9" w:rsidP="00031134">
      <w:pPr>
        <w:spacing w:after="0" w:line="240" w:lineRule="auto"/>
        <w:jc w:val="both"/>
        <w:rPr>
          <w:rFonts w:ascii="Times New Roman" w:hAnsi="Times New Roman" w:cs="Times New Roman"/>
          <w:sz w:val="28"/>
          <w:szCs w:val="28"/>
        </w:rPr>
      </w:pPr>
      <w:r w:rsidRPr="00031134">
        <w:rPr>
          <w:rFonts w:ascii="Times New Roman" w:hAnsi="Times New Roman" w:cs="Times New Roman"/>
          <w:sz w:val="28"/>
          <w:szCs w:val="28"/>
        </w:rPr>
        <w:tab/>
        <w:t>Размещение на сайте Палаты и в СМИ информации о принятых в Палате антикоррупционных правовых актах.</w:t>
      </w:r>
    </w:p>
    <w:p w14:paraId="07932C25"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принцип постоянного контроля и мониторинга.</w:t>
      </w:r>
    </w:p>
    <w:p w14:paraId="3411463B" w14:textId="77777777" w:rsidR="00DB3BF9" w:rsidRPr="00031134" w:rsidRDefault="00DB3BF9" w:rsidP="00031134">
      <w:pPr>
        <w:spacing w:after="0" w:line="240" w:lineRule="auto"/>
        <w:jc w:val="both"/>
        <w:rPr>
          <w:rFonts w:ascii="Times New Roman" w:hAnsi="Times New Roman" w:cs="Times New Roman"/>
          <w:sz w:val="28"/>
          <w:szCs w:val="28"/>
        </w:rPr>
      </w:pPr>
      <w:r w:rsidRPr="00031134">
        <w:rPr>
          <w:rFonts w:ascii="Times New Roman" w:hAnsi="Times New Roman" w:cs="Times New Roman"/>
          <w:sz w:val="28"/>
          <w:szCs w:val="28"/>
        </w:rPr>
        <w:tab/>
        <w:t xml:space="preserve">Лицом, ответственным за антикоррупционную работу в </w:t>
      </w:r>
      <w:proofErr w:type="gramStart"/>
      <w:r w:rsidRPr="00031134">
        <w:rPr>
          <w:rFonts w:ascii="Times New Roman" w:hAnsi="Times New Roman" w:cs="Times New Roman"/>
          <w:sz w:val="28"/>
          <w:szCs w:val="28"/>
        </w:rPr>
        <w:t xml:space="preserve">Палате,   </w:t>
      </w:r>
      <w:proofErr w:type="gramEnd"/>
      <w:r w:rsidRPr="00031134">
        <w:rPr>
          <w:rFonts w:ascii="Times New Roman" w:hAnsi="Times New Roman" w:cs="Times New Roman"/>
          <w:sz w:val="28"/>
          <w:szCs w:val="28"/>
        </w:rPr>
        <w:t xml:space="preserve">осуществление на постоянной основе мониторинга эффективности реализации антикоррупционных правовых актов, а также контроль за их исполнением.    </w:t>
      </w:r>
    </w:p>
    <w:p w14:paraId="15C02785" w14:textId="77777777" w:rsidR="00DB3BF9" w:rsidRPr="00031134" w:rsidRDefault="00DB3BF9" w:rsidP="00031134">
      <w:pPr>
        <w:spacing w:after="0" w:line="240" w:lineRule="auto"/>
        <w:jc w:val="both"/>
        <w:rPr>
          <w:rFonts w:ascii="Times New Roman" w:hAnsi="Times New Roman" w:cs="Times New Roman"/>
          <w:sz w:val="28"/>
          <w:szCs w:val="28"/>
        </w:rPr>
      </w:pPr>
    </w:p>
    <w:p w14:paraId="07B8C3E1" w14:textId="77777777" w:rsidR="00DB3BF9" w:rsidRPr="00031134" w:rsidRDefault="00DB3BF9" w:rsidP="00031134">
      <w:pPr>
        <w:numPr>
          <w:ilvl w:val="0"/>
          <w:numId w:val="4"/>
        </w:numPr>
        <w:spacing w:after="0" w:line="240" w:lineRule="auto"/>
        <w:ind w:left="0" w:firstLine="0"/>
        <w:contextualSpacing/>
        <w:jc w:val="center"/>
        <w:rPr>
          <w:rFonts w:ascii="Times New Roman" w:hAnsi="Times New Roman" w:cs="Times New Roman"/>
          <w:b/>
          <w:sz w:val="28"/>
          <w:szCs w:val="28"/>
        </w:rPr>
      </w:pPr>
      <w:r w:rsidRPr="00031134">
        <w:rPr>
          <w:rFonts w:ascii="Times New Roman" w:hAnsi="Times New Roman" w:cs="Times New Roman"/>
          <w:b/>
          <w:sz w:val="28"/>
          <w:szCs w:val="28"/>
        </w:rPr>
        <w:t>Обязанности лица, ответственного за антикоррупционную политику в Палате</w:t>
      </w:r>
    </w:p>
    <w:p w14:paraId="563F48CF" w14:textId="77777777" w:rsidR="00DB3BF9" w:rsidRPr="00031134" w:rsidRDefault="00DB3BF9" w:rsidP="00031134">
      <w:pPr>
        <w:spacing w:after="0" w:line="240" w:lineRule="auto"/>
        <w:contextualSpacing/>
        <w:jc w:val="both"/>
        <w:rPr>
          <w:rFonts w:ascii="Times New Roman" w:hAnsi="Times New Roman" w:cs="Times New Roman"/>
          <w:b/>
          <w:sz w:val="28"/>
          <w:szCs w:val="28"/>
        </w:rPr>
      </w:pPr>
    </w:p>
    <w:p w14:paraId="54D8FE45" w14:textId="77777777" w:rsidR="00DB3BF9" w:rsidRPr="00031134" w:rsidRDefault="00DB3BF9" w:rsidP="00031134">
      <w:pPr>
        <w:numPr>
          <w:ilvl w:val="0"/>
          <w:numId w:val="6"/>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Заместитель председателя Палаты является лицом ответственным за организацию мероприятий, направленных на предупреждение коррупции в Палате.</w:t>
      </w:r>
    </w:p>
    <w:p w14:paraId="239F8B70" w14:textId="77777777" w:rsidR="00DB3BF9" w:rsidRPr="00031134" w:rsidRDefault="00DB3BF9" w:rsidP="00031134">
      <w:pPr>
        <w:numPr>
          <w:ilvl w:val="0"/>
          <w:numId w:val="6"/>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lastRenderedPageBreak/>
        <w:t>Обязанности заместителя председателя Палаты в области антикоррупционной политики Палаты:</w:t>
      </w:r>
    </w:p>
    <w:p w14:paraId="3AB51085"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подготовка рекомендаций для принятия решений по вопросам предупреждения коррупции в Палате;</w:t>
      </w:r>
    </w:p>
    <w:p w14:paraId="4F478712"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подготовка предложений, направленных на устранение причин и условий, способствующих возникновению коррупционной ситуации в Палате;</w:t>
      </w:r>
    </w:p>
    <w:p w14:paraId="0615A5B1"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разработка и представление на утверждение председателя Палаты проектов правовых актов, направленных на реализацию мер по предупреждению коррупции в Палате;</w:t>
      </w:r>
    </w:p>
    <w:p w14:paraId="07823D36"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проведение мероприятий, направленных на выявление коррупционных правонарушений, совершенных сотрудниками Палаты;</w:t>
      </w:r>
    </w:p>
    <w:p w14:paraId="2A730627"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организация проведения оценки коррупционных рисков;</w:t>
      </w:r>
    </w:p>
    <w:p w14:paraId="19BFCF3A"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прием и рассмотрение сообщений о фактах обращения к сотрудникам Палаты в целях склонения их к совершению коррупционных правонарушений в интересах или от имени иной организации, а также о случаях совершения коррупционных правонарушений сотрудниками Палаты или иными лицами;</w:t>
      </w:r>
    </w:p>
    <w:p w14:paraId="6E7D9B5D"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организация работы по рассмотрению сообщений о конфликте интересов;</w:t>
      </w:r>
    </w:p>
    <w:p w14:paraId="63BE40EF"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xml:space="preserve">- оказание содействия уполномоченным представителям </w:t>
      </w:r>
      <w:proofErr w:type="spellStart"/>
      <w:r w:rsidRPr="00031134">
        <w:rPr>
          <w:rFonts w:ascii="Times New Roman" w:hAnsi="Times New Roman" w:cs="Times New Roman"/>
          <w:sz w:val="28"/>
          <w:szCs w:val="28"/>
        </w:rPr>
        <w:t>контрольно</w:t>
      </w:r>
      <w:proofErr w:type="spellEnd"/>
      <w:r w:rsidRPr="00031134">
        <w:rPr>
          <w:rFonts w:ascii="Times New Roman" w:hAnsi="Times New Roman" w:cs="Times New Roman"/>
          <w:sz w:val="28"/>
          <w:szCs w:val="28"/>
        </w:rPr>
        <w:t xml:space="preserve"> – надзорных и правоохранительных органов при проведении ими проверок деятельности Палаты по вопросам предупреждения коррупции; </w:t>
      </w:r>
    </w:p>
    <w:p w14:paraId="14CDFE4C"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w:t>
      </w:r>
    </w:p>
    <w:p w14:paraId="3DA16B8C"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организация мероприятий по вопросам профилактики и противодействия коррупции в Палате, индивидуального консультирования сотрудников Палаты;</w:t>
      </w:r>
    </w:p>
    <w:p w14:paraId="74A7ADB4"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ежегодное проведение оценки результатов работы по предупреждению коррупции в Палате, подготовка отчетных материалов.</w:t>
      </w:r>
    </w:p>
    <w:p w14:paraId="5FBFB60B"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p>
    <w:p w14:paraId="58B7B450" w14:textId="77777777" w:rsidR="00DB3BF9" w:rsidRPr="00031134" w:rsidRDefault="00DB3BF9" w:rsidP="00031134">
      <w:pPr>
        <w:numPr>
          <w:ilvl w:val="0"/>
          <w:numId w:val="4"/>
        </w:numPr>
        <w:spacing w:after="0" w:line="240" w:lineRule="auto"/>
        <w:ind w:left="0" w:firstLine="0"/>
        <w:contextualSpacing/>
        <w:jc w:val="center"/>
        <w:rPr>
          <w:rFonts w:ascii="Times New Roman" w:hAnsi="Times New Roman" w:cs="Times New Roman"/>
          <w:b/>
          <w:sz w:val="28"/>
          <w:szCs w:val="28"/>
        </w:rPr>
      </w:pPr>
      <w:r w:rsidRPr="00031134">
        <w:rPr>
          <w:rFonts w:ascii="Times New Roman" w:hAnsi="Times New Roman" w:cs="Times New Roman"/>
          <w:b/>
          <w:sz w:val="28"/>
          <w:szCs w:val="28"/>
        </w:rPr>
        <w:t>Обязанности сотрудников Палаты по предупреждению коррупции</w:t>
      </w:r>
    </w:p>
    <w:p w14:paraId="1A8D459E" w14:textId="77777777" w:rsidR="00DB3BF9" w:rsidRPr="00031134" w:rsidRDefault="00DB3BF9" w:rsidP="00031134">
      <w:pPr>
        <w:spacing w:after="0" w:line="240" w:lineRule="auto"/>
        <w:jc w:val="both"/>
        <w:rPr>
          <w:rFonts w:ascii="Times New Roman" w:hAnsi="Times New Roman" w:cs="Times New Roman"/>
          <w:b/>
          <w:sz w:val="28"/>
          <w:szCs w:val="28"/>
        </w:rPr>
      </w:pPr>
    </w:p>
    <w:p w14:paraId="38B48F19" w14:textId="77777777" w:rsidR="00DB3BF9" w:rsidRPr="00031134" w:rsidRDefault="00DB3BF9" w:rsidP="00031134">
      <w:pPr>
        <w:numPr>
          <w:ilvl w:val="0"/>
          <w:numId w:val="7"/>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xml:space="preserve">Соблюдение сотрудниками Палаты требований Положения является важным </w:t>
      </w:r>
      <w:proofErr w:type="gramStart"/>
      <w:r w:rsidRPr="00031134">
        <w:rPr>
          <w:rFonts w:ascii="Times New Roman" w:hAnsi="Times New Roman" w:cs="Times New Roman"/>
          <w:sz w:val="28"/>
          <w:szCs w:val="28"/>
        </w:rPr>
        <w:t>элементом  для</w:t>
      </w:r>
      <w:proofErr w:type="gramEnd"/>
      <w:r w:rsidRPr="00031134">
        <w:rPr>
          <w:rFonts w:ascii="Times New Roman" w:hAnsi="Times New Roman" w:cs="Times New Roman"/>
          <w:sz w:val="28"/>
          <w:szCs w:val="28"/>
        </w:rPr>
        <w:t xml:space="preserve"> всесторонней и объективной оценки его личностных и профессионально-деловых качеств и учитывается при проведении аттестаций, формировании кадрового резерва, при применении поощрений, дисциплинарных взысканий.</w:t>
      </w:r>
    </w:p>
    <w:p w14:paraId="01E27D9D" w14:textId="77777777" w:rsidR="00DB3BF9" w:rsidRPr="00031134" w:rsidRDefault="00DB3BF9" w:rsidP="00031134">
      <w:pPr>
        <w:numPr>
          <w:ilvl w:val="0"/>
          <w:numId w:val="7"/>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Сотрудники Палаты обязаны:</w:t>
      </w:r>
    </w:p>
    <w:p w14:paraId="68F9A71B"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руководствоваться требованиями антикоррупционного законодательства Российской Федерации, настоящего Положения и неукоснительно соблюдать принципы антикоррупционной политики Палаты;</w:t>
      </w:r>
    </w:p>
    <w:p w14:paraId="4C8CA40E"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lastRenderedPageBreak/>
        <w:t>- воздерживаться от совершения и (или) участия в совершении коррупционных правонарушений, в том числе от имени и (или) в интересах Палаты;</w:t>
      </w:r>
    </w:p>
    <w:p w14:paraId="4A7E977C"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коррупционных правонарушений, в том числе в интересах и (или) от имени Палаты;</w:t>
      </w:r>
    </w:p>
    <w:p w14:paraId="7586472F"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незамедлительно уведомлять председателя Палаты о каждом случае обращения к нему лиц с целью его склонения к совершению коррупционных правонарушений;</w:t>
      </w:r>
    </w:p>
    <w:p w14:paraId="3B65DFCB"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незамедлительно уведомлять председателя Палаты о ставших известных случаях совершения коррупционных правонарушений другими сотрудниками Палаты;</w:t>
      </w:r>
    </w:p>
    <w:p w14:paraId="4E474331"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xml:space="preserve">- незамедлительно уведомлять председателя Палаты о возникшем конфликте интересов либо возможности его возникновения. </w:t>
      </w:r>
    </w:p>
    <w:p w14:paraId="1EE97D7A" w14:textId="77777777" w:rsidR="00DB3BF9" w:rsidRPr="00031134" w:rsidRDefault="00DB3BF9" w:rsidP="00031134">
      <w:pPr>
        <w:spacing w:after="0" w:line="240" w:lineRule="auto"/>
        <w:jc w:val="both"/>
        <w:rPr>
          <w:rFonts w:ascii="Times New Roman" w:hAnsi="Times New Roman" w:cs="Times New Roman"/>
          <w:sz w:val="28"/>
          <w:szCs w:val="28"/>
        </w:rPr>
      </w:pPr>
    </w:p>
    <w:p w14:paraId="7E7F8084" w14:textId="77777777" w:rsidR="00DB3BF9" w:rsidRPr="00031134" w:rsidRDefault="00DB3BF9" w:rsidP="00031134">
      <w:pPr>
        <w:numPr>
          <w:ilvl w:val="0"/>
          <w:numId w:val="4"/>
        </w:numPr>
        <w:spacing w:after="0" w:line="240" w:lineRule="auto"/>
        <w:ind w:left="0" w:firstLine="0"/>
        <w:contextualSpacing/>
        <w:jc w:val="center"/>
        <w:rPr>
          <w:rFonts w:ascii="Times New Roman" w:hAnsi="Times New Roman" w:cs="Times New Roman"/>
          <w:b/>
          <w:sz w:val="28"/>
          <w:szCs w:val="28"/>
        </w:rPr>
      </w:pPr>
      <w:r w:rsidRPr="00031134">
        <w:rPr>
          <w:rFonts w:ascii="Times New Roman" w:hAnsi="Times New Roman" w:cs="Times New Roman"/>
          <w:b/>
          <w:sz w:val="28"/>
          <w:szCs w:val="28"/>
        </w:rPr>
        <w:t>Меры по предупреждению коррупции при взаимодействии с контрагентами Палаты</w:t>
      </w:r>
    </w:p>
    <w:p w14:paraId="7C7247ED" w14:textId="77777777" w:rsidR="00DB3BF9" w:rsidRPr="00031134" w:rsidRDefault="00DB3BF9" w:rsidP="00031134">
      <w:pPr>
        <w:spacing w:after="0" w:line="240" w:lineRule="auto"/>
        <w:jc w:val="both"/>
        <w:rPr>
          <w:rFonts w:ascii="Times New Roman" w:hAnsi="Times New Roman" w:cs="Times New Roman"/>
          <w:b/>
          <w:sz w:val="28"/>
          <w:szCs w:val="28"/>
        </w:rPr>
      </w:pPr>
    </w:p>
    <w:p w14:paraId="473E5897"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1. Работа по предупреждению коррупции при взаимодействии с контрагентами в Палате проводится по следующим направлениям:</w:t>
      </w:r>
    </w:p>
    <w:p w14:paraId="3DD97EAF"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установление и сохранение деловых (хозяйственных) отношений с теми контрагентами Палаты,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14:paraId="5BDDD3A4"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внедрение специальных процедур проверки контрагентов Палаты в целях снижения риска вовлечения Палаты в коррупционную деятельность и иные недобросовестные практики в ходе отношений с контрагентами (сбор и анализ, находящейся в открытом доступе информации о контрагентах Палаты: из репутации в деловых кругах, длительности работы на рынке, участие в коррупционных скандалах и т.д.);</w:t>
      </w:r>
    </w:p>
    <w:p w14:paraId="680D3323" w14:textId="77777777" w:rsidR="00DB3BF9" w:rsidRPr="00031134" w:rsidRDefault="00DB3BF9" w:rsidP="00031134">
      <w:pPr>
        <w:spacing w:after="0" w:line="240" w:lineRule="auto"/>
        <w:ind w:firstLine="709"/>
        <w:jc w:val="both"/>
        <w:rPr>
          <w:rFonts w:ascii="Times New Roman" w:hAnsi="Times New Roman" w:cs="Times New Roman"/>
          <w:sz w:val="28"/>
          <w:szCs w:val="28"/>
        </w:rPr>
      </w:pPr>
      <w:r w:rsidRPr="00031134">
        <w:rPr>
          <w:rFonts w:ascii="Times New Roman" w:hAnsi="Times New Roman" w:cs="Times New Roman"/>
          <w:sz w:val="28"/>
          <w:szCs w:val="28"/>
        </w:rPr>
        <w:t xml:space="preserve">- распространение на контрагентов Палаты применяемых программ, политик, стандартов поведения, процедур и правил, направленных на профилактику и противодействие коррупции.      </w:t>
      </w:r>
    </w:p>
    <w:p w14:paraId="5D6FA985" w14:textId="77777777" w:rsidR="00DB3BF9" w:rsidRPr="00031134" w:rsidRDefault="00DB3BF9" w:rsidP="00031134">
      <w:pPr>
        <w:spacing w:after="0" w:line="240" w:lineRule="auto"/>
        <w:ind w:firstLine="709"/>
        <w:jc w:val="both"/>
        <w:rPr>
          <w:rFonts w:ascii="Times New Roman" w:hAnsi="Times New Roman" w:cs="Times New Roman"/>
          <w:sz w:val="28"/>
          <w:szCs w:val="28"/>
        </w:rPr>
      </w:pPr>
      <w:r w:rsidRPr="00031134">
        <w:rPr>
          <w:rFonts w:ascii="Times New Roman" w:hAnsi="Times New Roman" w:cs="Times New Roman"/>
          <w:sz w:val="28"/>
          <w:szCs w:val="28"/>
        </w:rPr>
        <w:t>2. Палата осуществляет деятельность по закупкам согласно принципу открытости при размещении информации о закупках Палаты, а также содействует свободной и добросовестной конкуренции между участниками закупок.</w:t>
      </w:r>
    </w:p>
    <w:p w14:paraId="1FC72B0F"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xml:space="preserve">3. Палата обеспечивает равноправный доступ к участию в процедурах закупки любых юридических лиц, независимо от организационно-правовой формы, формы собственности, места нахождения, а также любых физических </w:t>
      </w:r>
      <w:r w:rsidRPr="00031134">
        <w:rPr>
          <w:rFonts w:ascii="Times New Roman" w:hAnsi="Times New Roman" w:cs="Times New Roman"/>
          <w:sz w:val="28"/>
          <w:szCs w:val="28"/>
        </w:rPr>
        <w:lastRenderedPageBreak/>
        <w:t>лиц, индивидуальных предпринимателей, соответствующих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CBACD3"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xml:space="preserve">4. В Палате гарантируется объективный порядок отбора участников и определения победителей при проведении процедур закупок Палаты. Не допускается установление и использование любых способов и процедур, ограничивающих свободную конкуренцию лиц, принимающих участие в закупке для нужд Палаты.        </w:t>
      </w:r>
    </w:p>
    <w:p w14:paraId="3EB1F458" w14:textId="77777777" w:rsidR="00DB3BF9" w:rsidRPr="00031134" w:rsidRDefault="00DB3BF9" w:rsidP="00031134">
      <w:pPr>
        <w:spacing w:after="0" w:line="240" w:lineRule="auto"/>
        <w:ind w:firstLine="708"/>
        <w:jc w:val="both"/>
        <w:rPr>
          <w:rFonts w:ascii="Times New Roman" w:hAnsi="Times New Roman" w:cs="Times New Roman"/>
          <w:sz w:val="28"/>
          <w:szCs w:val="28"/>
        </w:rPr>
      </w:pPr>
      <w:r w:rsidRPr="00031134">
        <w:rPr>
          <w:rFonts w:ascii="Times New Roman" w:hAnsi="Times New Roman" w:cs="Times New Roman"/>
          <w:sz w:val="28"/>
          <w:szCs w:val="28"/>
        </w:rPr>
        <w:t xml:space="preserve">5. Информация ограниченного доступа, включая коммерческую, служебную, государственную тайну, персональные данные сотрудников Палаты, контрагентов и др. не подлежит разглашению, а ее использование, распространение, разглашение и передача осуществляется только уполномоченными на то лицами, с целью, для которой она предназначена, исключительно в сроки, предусмотренные для обработки такого вида информации.   </w:t>
      </w:r>
    </w:p>
    <w:p w14:paraId="4BF797B4" w14:textId="77777777" w:rsidR="00DB3BF9" w:rsidRPr="00031134" w:rsidRDefault="00DB3BF9" w:rsidP="00031134">
      <w:pPr>
        <w:spacing w:after="0" w:line="240" w:lineRule="auto"/>
        <w:jc w:val="both"/>
        <w:rPr>
          <w:rFonts w:ascii="Times New Roman" w:hAnsi="Times New Roman" w:cs="Times New Roman"/>
          <w:sz w:val="28"/>
          <w:szCs w:val="28"/>
        </w:rPr>
      </w:pPr>
      <w:r w:rsidRPr="00031134">
        <w:rPr>
          <w:rFonts w:ascii="Times New Roman" w:hAnsi="Times New Roman" w:cs="Times New Roman"/>
          <w:sz w:val="28"/>
          <w:szCs w:val="28"/>
        </w:rPr>
        <w:t xml:space="preserve">    </w:t>
      </w:r>
    </w:p>
    <w:p w14:paraId="7483B605" w14:textId="77777777" w:rsidR="00DB3BF9" w:rsidRPr="00031134" w:rsidRDefault="00DB3BF9" w:rsidP="00031134">
      <w:pPr>
        <w:numPr>
          <w:ilvl w:val="0"/>
          <w:numId w:val="4"/>
        </w:numPr>
        <w:spacing w:after="0" w:line="240" w:lineRule="auto"/>
        <w:ind w:left="0" w:firstLine="0"/>
        <w:contextualSpacing/>
        <w:jc w:val="center"/>
        <w:rPr>
          <w:rFonts w:ascii="Times New Roman" w:hAnsi="Times New Roman" w:cs="Times New Roman"/>
          <w:b/>
          <w:sz w:val="28"/>
          <w:szCs w:val="28"/>
        </w:rPr>
      </w:pPr>
      <w:r w:rsidRPr="00031134">
        <w:rPr>
          <w:rFonts w:ascii="Times New Roman" w:hAnsi="Times New Roman" w:cs="Times New Roman"/>
          <w:b/>
          <w:sz w:val="28"/>
          <w:szCs w:val="28"/>
        </w:rPr>
        <w:t>Оценка коррупционных рисков</w:t>
      </w:r>
    </w:p>
    <w:p w14:paraId="7BEAD1A7"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p>
    <w:p w14:paraId="7A79ECF9" w14:textId="77777777" w:rsidR="00DB3BF9" w:rsidRPr="00031134" w:rsidRDefault="00DB3BF9" w:rsidP="00031134">
      <w:pPr>
        <w:numPr>
          <w:ilvl w:val="0"/>
          <w:numId w:val="8"/>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Целью оценки коррупционных рисков в деятельности Палаты является определение конкретных работ, услуг и форм деятельности, при реализации которых наиболее высока вероятность совершения сотрудниками Палаты коррупционных правонарушений как в целях получения личной выгоды, так и в целях получения выгоды Палатой.</w:t>
      </w:r>
    </w:p>
    <w:p w14:paraId="32850FA8" w14:textId="77777777" w:rsidR="00DB3BF9" w:rsidRPr="00031134" w:rsidRDefault="00DB3BF9" w:rsidP="00031134">
      <w:pPr>
        <w:numPr>
          <w:ilvl w:val="0"/>
          <w:numId w:val="8"/>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xml:space="preserve">В Палате устанавливается следующий порядок проведения оценки коррупционных рисков: </w:t>
      </w:r>
    </w:p>
    <w:p w14:paraId="35B67BF8"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xml:space="preserve">- определяются «критические точки» </w:t>
      </w:r>
      <w:proofErr w:type="gramStart"/>
      <w:r w:rsidRPr="00031134">
        <w:rPr>
          <w:rFonts w:ascii="Times New Roman" w:hAnsi="Times New Roman" w:cs="Times New Roman"/>
          <w:sz w:val="28"/>
          <w:szCs w:val="28"/>
        </w:rPr>
        <w:t>- это</w:t>
      </w:r>
      <w:proofErr w:type="gramEnd"/>
      <w:r w:rsidRPr="00031134">
        <w:rPr>
          <w:rFonts w:ascii="Times New Roman" w:hAnsi="Times New Roman" w:cs="Times New Roman"/>
          <w:sz w:val="28"/>
          <w:szCs w:val="28"/>
        </w:rPr>
        <w:t xml:space="preserve"> работы, услуги, формы деятельности, при реализации которых наиболее вероятно возникновение коррупционных правонарушений;</w:t>
      </w:r>
    </w:p>
    <w:p w14:paraId="34BEAE10"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14:paraId="122874E8"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подготовка карты коррупционных рисков Палаты – сводного описания «критических точек» и возможности коррупционных правонарушений;</w:t>
      </w:r>
    </w:p>
    <w:p w14:paraId="35199AA2"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определение перечня должностей в Палате, связанных с высоким уровнем коррупционного риска;</w:t>
      </w:r>
    </w:p>
    <w:p w14:paraId="324E1517"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xml:space="preserve">- разработка </w:t>
      </w:r>
      <w:proofErr w:type="gramStart"/>
      <w:r w:rsidRPr="00031134">
        <w:rPr>
          <w:rFonts w:ascii="Times New Roman" w:hAnsi="Times New Roman" w:cs="Times New Roman"/>
          <w:sz w:val="28"/>
          <w:szCs w:val="28"/>
        </w:rPr>
        <w:t>комплекса  мер</w:t>
      </w:r>
      <w:proofErr w:type="gramEnd"/>
      <w:r w:rsidRPr="00031134">
        <w:rPr>
          <w:rFonts w:ascii="Times New Roman" w:hAnsi="Times New Roman" w:cs="Times New Roman"/>
          <w:sz w:val="28"/>
          <w:szCs w:val="28"/>
        </w:rPr>
        <w:t xml:space="preserve"> по устранению или минимизации коррупционных рисков.</w:t>
      </w:r>
    </w:p>
    <w:p w14:paraId="788BDDD5"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3. Перечень должностей в Палате, связанных с высоким уровнем коррупционного риска:</w:t>
      </w:r>
    </w:p>
    <w:p w14:paraId="28CA2359"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должность председателя Палаты;</w:t>
      </w:r>
    </w:p>
    <w:p w14:paraId="6DBAE79E"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должность заместителя председателя Палаты;</w:t>
      </w:r>
    </w:p>
    <w:p w14:paraId="365493E2"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должность аудитора Палаты;</w:t>
      </w:r>
    </w:p>
    <w:p w14:paraId="65BA05C3"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lastRenderedPageBreak/>
        <w:t>- должность инспектора Палаты.</w:t>
      </w:r>
    </w:p>
    <w:p w14:paraId="2C7C00AD"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4. Карта коррупционных рисков Палаты</w:t>
      </w:r>
      <w:r w:rsidR="00031134">
        <w:rPr>
          <w:rFonts w:ascii="Times New Roman" w:hAnsi="Times New Roman" w:cs="Times New Roman"/>
          <w:sz w:val="28"/>
          <w:szCs w:val="28"/>
        </w:rPr>
        <w:t xml:space="preserve"> (Приложение №1)</w:t>
      </w:r>
      <w:r w:rsidRPr="00031134">
        <w:rPr>
          <w:rFonts w:ascii="Times New Roman" w:hAnsi="Times New Roman" w:cs="Times New Roman"/>
          <w:sz w:val="28"/>
          <w:szCs w:val="28"/>
        </w:rPr>
        <w:t xml:space="preserve"> включает:</w:t>
      </w:r>
    </w:p>
    <w:p w14:paraId="2C32C9D6" w14:textId="77777777" w:rsidR="00DB3BF9" w:rsidRPr="00031134" w:rsidRDefault="00DB3BF9" w:rsidP="00031134">
      <w:pPr>
        <w:spacing w:after="0" w:line="240" w:lineRule="auto"/>
        <w:ind w:firstLine="709"/>
        <w:contextualSpacing/>
        <w:jc w:val="both"/>
        <w:rPr>
          <w:rFonts w:ascii="Times New Roman" w:hAnsi="Times New Roman" w:cs="Times New Roman"/>
          <w:bCs/>
          <w:sz w:val="28"/>
          <w:szCs w:val="28"/>
        </w:rPr>
      </w:pPr>
      <w:r w:rsidRPr="00031134">
        <w:rPr>
          <w:rFonts w:ascii="Times New Roman" w:hAnsi="Times New Roman" w:cs="Times New Roman"/>
          <w:bCs/>
          <w:sz w:val="28"/>
          <w:szCs w:val="28"/>
        </w:rPr>
        <w:t>- Внешний муниципальный финансовый контроль;</w:t>
      </w:r>
    </w:p>
    <w:p w14:paraId="3375DA2E" w14:textId="77777777" w:rsidR="00DB3BF9" w:rsidRPr="00031134" w:rsidRDefault="00DB3BF9" w:rsidP="00031134">
      <w:pPr>
        <w:spacing w:after="0" w:line="240" w:lineRule="auto"/>
        <w:ind w:firstLine="709"/>
        <w:contextualSpacing/>
        <w:jc w:val="both"/>
        <w:rPr>
          <w:rFonts w:ascii="Times New Roman" w:hAnsi="Times New Roman" w:cs="Times New Roman"/>
          <w:bCs/>
          <w:sz w:val="28"/>
          <w:szCs w:val="28"/>
        </w:rPr>
      </w:pPr>
      <w:r w:rsidRPr="00031134">
        <w:rPr>
          <w:rFonts w:ascii="Times New Roman" w:hAnsi="Times New Roman" w:cs="Times New Roman"/>
          <w:bCs/>
          <w:sz w:val="28"/>
          <w:szCs w:val="28"/>
        </w:rPr>
        <w:t>- Принятие управленческих решений;</w:t>
      </w:r>
    </w:p>
    <w:p w14:paraId="4B3FDC78" w14:textId="77777777" w:rsidR="00DB3BF9" w:rsidRPr="00031134" w:rsidRDefault="00DB3BF9" w:rsidP="00031134">
      <w:pPr>
        <w:spacing w:after="0" w:line="240" w:lineRule="auto"/>
        <w:ind w:firstLine="709"/>
        <w:contextualSpacing/>
        <w:jc w:val="both"/>
        <w:rPr>
          <w:rFonts w:ascii="Times New Roman" w:hAnsi="Times New Roman" w:cs="Times New Roman"/>
          <w:bCs/>
          <w:sz w:val="28"/>
          <w:szCs w:val="28"/>
        </w:rPr>
      </w:pPr>
      <w:r w:rsidRPr="00031134">
        <w:rPr>
          <w:rFonts w:ascii="Times New Roman" w:hAnsi="Times New Roman" w:cs="Times New Roman"/>
          <w:bCs/>
          <w:sz w:val="28"/>
          <w:szCs w:val="28"/>
        </w:rPr>
        <w:t>- Закупочная деятельность;</w:t>
      </w:r>
    </w:p>
    <w:p w14:paraId="6BF9C58D" w14:textId="77777777" w:rsidR="00DB3BF9" w:rsidRPr="00031134" w:rsidRDefault="00DB3BF9" w:rsidP="00031134">
      <w:pPr>
        <w:spacing w:after="0" w:line="240" w:lineRule="auto"/>
        <w:ind w:firstLine="709"/>
        <w:contextualSpacing/>
        <w:jc w:val="both"/>
        <w:rPr>
          <w:rFonts w:ascii="Times New Roman" w:hAnsi="Times New Roman" w:cs="Times New Roman"/>
          <w:bCs/>
          <w:sz w:val="28"/>
          <w:szCs w:val="28"/>
        </w:rPr>
      </w:pPr>
      <w:r w:rsidRPr="00031134">
        <w:rPr>
          <w:rFonts w:ascii="Times New Roman" w:hAnsi="Times New Roman" w:cs="Times New Roman"/>
          <w:bCs/>
          <w:sz w:val="28"/>
          <w:szCs w:val="28"/>
        </w:rPr>
        <w:t>- Бухгалтерская деятельность;</w:t>
      </w:r>
    </w:p>
    <w:p w14:paraId="681CA9E2" w14:textId="77777777" w:rsidR="00DB3BF9" w:rsidRPr="00031134" w:rsidRDefault="00DB3BF9" w:rsidP="00031134">
      <w:pPr>
        <w:spacing w:after="0" w:line="240" w:lineRule="auto"/>
        <w:ind w:firstLine="709"/>
        <w:contextualSpacing/>
        <w:jc w:val="both"/>
        <w:rPr>
          <w:rFonts w:ascii="Times New Roman" w:hAnsi="Times New Roman" w:cs="Times New Roman"/>
          <w:b/>
          <w:bCs/>
          <w:sz w:val="28"/>
          <w:szCs w:val="28"/>
        </w:rPr>
      </w:pPr>
      <w:r w:rsidRPr="00031134">
        <w:rPr>
          <w:rFonts w:ascii="Times New Roman" w:hAnsi="Times New Roman" w:cs="Times New Roman"/>
          <w:bCs/>
          <w:sz w:val="28"/>
          <w:szCs w:val="28"/>
        </w:rPr>
        <w:t>- Кадровая работа.</w:t>
      </w:r>
    </w:p>
    <w:p w14:paraId="2EAE2017"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p>
    <w:p w14:paraId="6911D5CA" w14:textId="77777777" w:rsidR="00DB3BF9" w:rsidRPr="00031134" w:rsidRDefault="00DB3BF9" w:rsidP="00031134">
      <w:pPr>
        <w:numPr>
          <w:ilvl w:val="0"/>
          <w:numId w:val="4"/>
        </w:numPr>
        <w:spacing w:after="0" w:line="240" w:lineRule="auto"/>
        <w:ind w:left="0" w:firstLine="0"/>
        <w:contextualSpacing/>
        <w:jc w:val="center"/>
        <w:rPr>
          <w:rFonts w:ascii="Times New Roman" w:hAnsi="Times New Roman" w:cs="Times New Roman"/>
          <w:b/>
          <w:sz w:val="28"/>
          <w:szCs w:val="28"/>
        </w:rPr>
      </w:pPr>
      <w:r w:rsidRPr="00031134">
        <w:rPr>
          <w:rFonts w:ascii="Times New Roman" w:hAnsi="Times New Roman" w:cs="Times New Roman"/>
          <w:b/>
          <w:sz w:val="28"/>
          <w:szCs w:val="28"/>
        </w:rPr>
        <w:t>Подарки и представительские расходы</w:t>
      </w:r>
    </w:p>
    <w:p w14:paraId="6C439281"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p>
    <w:p w14:paraId="77583CD2" w14:textId="77777777" w:rsidR="00DB3BF9" w:rsidRPr="00031134" w:rsidRDefault="00DB3BF9" w:rsidP="00031134">
      <w:pPr>
        <w:numPr>
          <w:ilvl w:val="0"/>
          <w:numId w:val="9"/>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Сотрудникам Палаты запрещается получать в связи с исполнением ими должностных обязанностей вознаграждения от физических и юридических лиц. Подарки, полученные сотрудниками Палаты в связи с протокольными мероприятиями, со служебными командировками и с другими официальными мероприятиями, признаются собственностью Палаты и передаются сотрудниками по акту в Палату в соответствии с Положением</w:t>
      </w:r>
      <w:r w:rsidRPr="00031134">
        <w:rPr>
          <w:rFonts w:ascii="Times New Roman" w:eastAsia="Times New Roman" w:hAnsi="Times New Roman" w:cs="Times New Roman"/>
          <w:sz w:val="28"/>
          <w:szCs w:val="28"/>
          <w:lang w:eastAsia="ru-RU"/>
        </w:rPr>
        <w:t xml:space="preserve"> «</w:t>
      </w:r>
      <w:r w:rsidRPr="00031134">
        <w:rPr>
          <w:rFonts w:ascii="Times New Roman" w:eastAsia="Times New Roman" w:hAnsi="Times New Roman" w:cs="Times New Roman"/>
          <w:bCs/>
          <w:sz w:val="28"/>
          <w:szCs w:val="28"/>
          <w:lang w:eastAsia="ru-RU"/>
        </w:rPr>
        <w:t>О порядке сообщения лицами, замещающими муниципальные должности и должности муниципальной службы в контрольно-счетной палате города Новосибирска,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утвержденном приказом председателя Палаты от 28.10.2019 № 11-од</w:t>
      </w:r>
      <w:r w:rsidRPr="00031134">
        <w:rPr>
          <w:rFonts w:ascii="Times New Roman" w:hAnsi="Times New Roman" w:cs="Times New Roman"/>
          <w:sz w:val="28"/>
          <w:szCs w:val="28"/>
        </w:rPr>
        <w:t>.</w:t>
      </w:r>
    </w:p>
    <w:p w14:paraId="0F223C1A" w14:textId="77777777" w:rsidR="00DB3BF9" w:rsidRPr="00031134" w:rsidRDefault="00DB3BF9" w:rsidP="00031134">
      <w:pPr>
        <w:numPr>
          <w:ilvl w:val="0"/>
          <w:numId w:val="9"/>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Подарки в виде деловой сувенирной продукции с символикой, предоставляемые на презентациях, иных мероприятиях, в которых официально участвует Палата, допускаются и рассматриваются в качестве имиджевых материалов.</w:t>
      </w:r>
    </w:p>
    <w:p w14:paraId="2F687602" w14:textId="77777777" w:rsidR="00DB3BF9" w:rsidRPr="00031134" w:rsidRDefault="00DB3BF9" w:rsidP="00031134">
      <w:pPr>
        <w:numPr>
          <w:ilvl w:val="0"/>
          <w:numId w:val="9"/>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Подарок не должен представлять собой скрытое вознаграждение за услугу, действие (бездействие), попустительство, покровительство, предоставление права, принятие определенного решения и т.п. или попытку оказание влияния на получателя с иной незаконной или неэтичной целью.</w:t>
      </w:r>
    </w:p>
    <w:p w14:paraId="5583E5EB" w14:textId="77777777" w:rsidR="00DB3BF9" w:rsidRPr="00031134" w:rsidRDefault="00DB3BF9" w:rsidP="00031134">
      <w:pPr>
        <w:numPr>
          <w:ilvl w:val="0"/>
          <w:numId w:val="9"/>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Подарок не должен создавать репутационного риска для Палаты, ее сотрудников и иных лиц в случае раскрытия информации о подарках.</w:t>
      </w:r>
    </w:p>
    <w:p w14:paraId="4018553E" w14:textId="77777777" w:rsidR="00DB3BF9" w:rsidRPr="00031134" w:rsidRDefault="00DB3BF9" w:rsidP="00031134">
      <w:pPr>
        <w:numPr>
          <w:ilvl w:val="0"/>
          <w:numId w:val="9"/>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xml:space="preserve">Не допускаются подарки от имени Палаты, сотрудников Палаты третьим лицам в виде денежных средств в любой валюте.     </w:t>
      </w:r>
    </w:p>
    <w:p w14:paraId="008B0272" w14:textId="77777777" w:rsidR="00DB3BF9" w:rsidRPr="00031134" w:rsidRDefault="00DB3BF9" w:rsidP="00031134">
      <w:pPr>
        <w:spacing w:after="0" w:line="240" w:lineRule="auto"/>
        <w:jc w:val="both"/>
        <w:rPr>
          <w:rFonts w:ascii="Times New Roman" w:hAnsi="Times New Roman" w:cs="Times New Roman"/>
          <w:sz w:val="28"/>
          <w:szCs w:val="28"/>
        </w:rPr>
      </w:pPr>
    </w:p>
    <w:p w14:paraId="6FE97780" w14:textId="77777777" w:rsidR="00DB3BF9" w:rsidRPr="00031134" w:rsidRDefault="00DB3BF9" w:rsidP="00031134">
      <w:pPr>
        <w:numPr>
          <w:ilvl w:val="0"/>
          <w:numId w:val="4"/>
        </w:numPr>
        <w:spacing w:after="0" w:line="240" w:lineRule="auto"/>
        <w:ind w:left="0" w:firstLine="0"/>
        <w:contextualSpacing/>
        <w:jc w:val="center"/>
        <w:rPr>
          <w:rFonts w:ascii="Times New Roman" w:hAnsi="Times New Roman" w:cs="Times New Roman"/>
          <w:b/>
          <w:sz w:val="28"/>
          <w:szCs w:val="28"/>
        </w:rPr>
      </w:pPr>
      <w:r w:rsidRPr="00031134">
        <w:rPr>
          <w:rFonts w:ascii="Times New Roman" w:hAnsi="Times New Roman" w:cs="Times New Roman"/>
          <w:b/>
          <w:sz w:val="28"/>
          <w:szCs w:val="28"/>
        </w:rPr>
        <w:t>Антикоррупционное просвещение сотрудников Палаты</w:t>
      </w:r>
    </w:p>
    <w:p w14:paraId="6A9A4A28" w14:textId="77777777" w:rsidR="00DB3BF9" w:rsidRPr="00031134" w:rsidRDefault="00DB3BF9" w:rsidP="00031134">
      <w:pPr>
        <w:spacing w:after="0" w:line="240" w:lineRule="auto"/>
        <w:contextualSpacing/>
        <w:jc w:val="both"/>
        <w:rPr>
          <w:rFonts w:ascii="Times New Roman" w:hAnsi="Times New Roman" w:cs="Times New Roman"/>
          <w:b/>
          <w:sz w:val="28"/>
          <w:szCs w:val="28"/>
        </w:rPr>
      </w:pPr>
    </w:p>
    <w:p w14:paraId="3C1BD20C" w14:textId="77777777" w:rsidR="00DB3BF9" w:rsidRPr="00031134" w:rsidRDefault="00DB3BF9" w:rsidP="00031134">
      <w:pPr>
        <w:numPr>
          <w:ilvl w:val="0"/>
          <w:numId w:val="10"/>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xml:space="preserve">Антикоррупционное просвещение сотрудников Палаты осуществляется в целях формирования антикоррупционного мировоззрения, нетерпимости к коррупционному поведению, повышения уровня </w:t>
      </w:r>
      <w:proofErr w:type="gramStart"/>
      <w:r w:rsidRPr="00031134">
        <w:rPr>
          <w:rFonts w:ascii="Times New Roman" w:hAnsi="Times New Roman" w:cs="Times New Roman"/>
          <w:sz w:val="28"/>
          <w:szCs w:val="28"/>
        </w:rPr>
        <w:t>правосознания  и</w:t>
      </w:r>
      <w:proofErr w:type="gramEnd"/>
      <w:r w:rsidRPr="00031134">
        <w:rPr>
          <w:rFonts w:ascii="Times New Roman" w:hAnsi="Times New Roman" w:cs="Times New Roman"/>
          <w:sz w:val="28"/>
          <w:szCs w:val="28"/>
        </w:rPr>
        <w:t xml:space="preserve"> правовой культуры на плановой основе посредством антикоррупционного образования и консультирования.</w:t>
      </w:r>
    </w:p>
    <w:p w14:paraId="1255F752" w14:textId="77777777" w:rsidR="00DB3BF9" w:rsidRPr="00031134" w:rsidRDefault="00DB3BF9" w:rsidP="00031134">
      <w:pPr>
        <w:numPr>
          <w:ilvl w:val="0"/>
          <w:numId w:val="10"/>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lastRenderedPageBreak/>
        <w:t>Антикоррупционное образование сотрудников Палаты при наличии средств осуществляется в форме подготовки (переподготовки) и повышения квалификации.</w:t>
      </w:r>
    </w:p>
    <w:p w14:paraId="06FDB9EB" w14:textId="77777777" w:rsidR="00DB3BF9" w:rsidRPr="00031134" w:rsidRDefault="00DB3BF9" w:rsidP="00031134">
      <w:pPr>
        <w:numPr>
          <w:ilvl w:val="0"/>
          <w:numId w:val="10"/>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xml:space="preserve">В целях формирования надлежащего уровня антикоррупционной культуры вновь принятых сотрудников проводится ознакомление с настоящей Политикой, другими правовыми актами, принимаемыми в целях противодействия коррупции.    </w:t>
      </w:r>
    </w:p>
    <w:p w14:paraId="4ED21787" w14:textId="77777777" w:rsidR="00DB3BF9" w:rsidRPr="00031134" w:rsidRDefault="00DB3BF9" w:rsidP="00031134">
      <w:pPr>
        <w:numPr>
          <w:ilvl w:val="0"/>
          <w:numId w:val="10"/>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xml:space="preserve">Консультирование по антикоррупционным вопросам сотрудников Палаты осуществляется в индивидуальном порядке должностным лицом Палаты, ответственным за реализацию антикоррупционной политики.      </w:t>
      </w:r>
    </w:p>
    <w:p w14:paraId="6CDD87DB" w14:textId="77777777" w:rsidR="00DB3BF9" w:rsidRPr="00031134" w:rsidRDefault="00DB3BF9" w:rsidP="00031134">
      <w:pPr>
        <w:spacing w:after="0" w:line="240" w:lineRule="auto"/>
        <w:jc w:val="both"/>
        <w:rPr>
          <w:rFonts w:ascii="Times New Roman" w:hAnsi="Times New Roman" w:cs="Times New Roman"/>
          <w:sz w:val="28"/>
          <w:szCs w:val="28"/>
        </w:rPr>
      </w:pPr>
    </w:p>
    <w:p w14:paraId="09B1D965" w14:textId="77777777" w:rsidR="00DB3BF9" w:rsidRPr="00031134" w:rsidRDefault="00DB3BF9" w:rsidP="00031134">
      <w:pPr>
        <w:numPr>
          <w:ilvl w:val="0"/>
          <w:numId w:val="4"/>
        </w:numPr>
        <w:spacing w:after="0" w:line="240" w:lineRule="auto"/>
        <w:ind w:left="0" w:firstLine="0"/>
        <w:contextualSpacing/>
        <w:jc w:val="center"/>
        <w:rPr>
          <w:rFonts w:ascii="Times New Roman" w:hAnsi="Times New Roman" w:cs="Times New Roman"/>
          <w:b/>
          <w:sz w:val="28"/>
          <w:szCs w:val="28"/>
        </w:rPr>
      </w:pPr>
      <w:r w:rsidRPr="00031134">
        <w:rPr>
          <w:rFonts w:ascii="Times New Roman" w:hAnsi="Times New Roman" w:cs="Times New Roman"/>
          <w:b/>
          <w:sz w:val="28"/>
          <w:szCs w:val="28"/>
        </w:rPr>
        <w:t>Внутренний контроль и аудит</w:t>
      </w:r>
    </w:p>
    <w:p w14:paraId="06ED9C7C" w14:textId="77777777" w:rsidR="00DB3BF9" w:rsidRPr="00031134" w:rsidRDefault="00DB3BF9" w:rsidP="00031134">
      <w:pPr>
        <w:spacing w:after="0" w:line="240" w:lineRule="auto"/>
        <w:jc w:val="both"/>
        <w:rPr>
          <w:rFonts w:ascii="Times New Roman" w:hAnsi="Times New Roman" w:cs="Times New Roman"/>
          <w:b/>
          <w:sz w:val="28"/>
          <w:szCs w:val="28"/>
        </w:rPr>
      </w:pPr>
    </w:p>
    <w:p w14:paraId="6498FBA4" w14:textId="77777777" w:rsidR="00DB3BF9" w:rsidRPr="00031134" w:rsidRDefault="00DB3BF9" w:rsidP="00031134">
      <w:pPr>
        <w:numPr>
          <w:ilvl w:val="0"/>
          <w:numId w:val="11"/>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Система внутреннего контроля и аудита Палаты способствует профилактике и выявлению коррупционных правонарушений в деятельности Палаты.</w:t>
      </w:r>
    </w:p>
    <w:p w14:paraId="5BFA9E10" w14:textId="77777777" w:rsidR="00DB3BF9" w:rsidRPr="00031134" w:rsidRDefault="00DB3BF9" w:rsidP="00031134">
      <w:pPr>
        <w:numPr>
          <w:ilvl w:val="0"/>
          <w:numId w:val="11"/>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xml:space="preserve">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Палаты и обеспечение соответствия деятельности Палаты требованиям нормативных правовых актов и правовых актов Палаты.  </w:t>
      </w:r>
    </w:p>
    <w:p w14:paraId="388EC3B3" w14:textId="77777777" w:rsidR="00DB3BF9" w:rsidRPr="00031134" w:rsidRDefault="00DB3BF9" w:rsidP="00031134">
      <w:pPr>
        <w:numPr>
          <w:ilvl w:val="0"/>
          <w:numId w:val="11"/>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Для реализации мер предупреждения коррупции в Палате осуществляются следующие мероприятия внутреннего контроля:</w:t>
      </w:r>
    </w:p>
    <w:p w14:paraId="57F6757B"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2505C627"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контроль документирования операций хозяйственной деятельности;</w:t>
      </w:r>
    </w:p>
    <w:p w14:paraId="698F912B"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xml:space="preserve">- проверка экономической обоснованности осуществляемых операций в части коррупционного риска. </w:t>
      </w:r>
    </w:p>
    <w:p w14:paraId="43C11801"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4. Финансовые операции, совершаемые Палатой, должны быть надлежащим образом отражены в бухгалтерском учете и отчётности, и составлены, по требованию, в форме используемой для проведения проверки.</w:t>
      </w:r>
    </w:p>
    <w:p w14:paraId="61C2C217"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5. В Палате определено должностное лицо, ответственное за подготовку и предоставление полной и достоверной бухгалтерской отчетности в установленные законодательством Российской Федерации сроки.</w:t>
      </w:r>
    </w:p>
    <w:p w14:paraId="079CE37F"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xml:space="preserve">6. Искажение или подделка первичных документов, финансовых операций, бухгалтерского учета и отчетности Палаты, в том числе в целях выполнения плана финансово – хозяйственной деятельности Палаты, строго запрещены.         </w:t>
      </w:r>
    </w:p>
    <w:p w14:paraId="28D02B45"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p>
    <w:p w14:paraId="5518CF61" w14:textId="77777777" w:rsidR="00DB3BF9" w:rsidRPr="00031134" w:rsidRDefault="00DB3BF9" w:rsidP="00031134">
      <w:pPr>
        <w:numPr>
          <w:ilvl w:val="0"/>
          <w:numId w:val="4"/>
        </w:numPr>
        <w:spacing w:after="0" w:line="240" w:lineRule="auto"/>
        <w:ind w:left="0" w:firstLine="0"/>
        <w:contextualSpacing/>
        <w:jc w:val="center"/>
        <w:rPr>
          <w:rFonts w:ascii="Times New Roman" w:hAnsi="Times New Roman" w:cs="Times New Roman"/>
          <w:b/>
          <w:sz w:val="28"/>
          <w:szCs w:val="28"/>
        </w:rPr>
      </w:pPr>
      <w:r w:rsidRPr="00031134">
        <w:rPr>
          <w:rFonts w:ascii="Times New Roman" w:hAnsi="Times New Roman" w:cs="Times New Roman"/>
          <w:b/>
          <w:sz w:val="28"/>
          <w:szCs w:val="28"/>
        </w:rPr>
        <w:lastRenderedPageBreak/>
        <w:t>Сотрудничество с органами, уполномоченными на осуществление государственного (муниципального) контроля (надзора) правоохранительными органами в сфере противодействия коррупции</w:t>
      </w:r>
    </w:p>
    <w:p w14:paraId="33D8A9DC" w14:textId="77777777" w:rsidR="00DB3BF9" w:rsidRPr="00031134" w:rsidRDefault="00DB3BF9" w:rsidP="00031134">
      <w:pPr>
        <w:spacing w:after="0" w:line="240" w:lineRule="auto"/>
        <w:contextualSpacing/>
        <w:jc w:val="both"/>
        <w:rPr>
          <w:rFonts w:ascii="Times New Roman" w:hAnsi="Times New Roman" w:cs="Times New Roman"/>
          <w:b/>
          <w:sz w:val="28"/>
          <w:szCs w:val="28"/>
        </w:rPr>
      </w:pPr>
    </w:p>
    <w:p w14:paraId="19F92CCC" w14:textId="77777777" w:rsidR="00DB3BF9" w:rsidRPr="00031134" w:rsidRDefault="00DB3BF9" w:rsidP="00031134">
      <w:pPr>
        <w:numPr>
          <w:ilvl w:val="0"/>
          <w:numId w:val="12"/>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Палата сообщает в правоохранительные органы обо всех случаях совершения коррупционных правонарушений, о которых стало известно.</w:t>
      </w:r>
    </w:p>
    <w:p w14:paraId="073859B7"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закрепляется за должностным лицом, ответственным за реализацию антикоррупционной политики в Палате.</w:t>
      </w:r>
    </w:p>
    <w:p w14:paraId="17D67F86" w14:textId="77777777" w:rsidR="00DB3BF9" w:rsidRPr="00031134" w:rsidRDefault="00DB3BF9" w:rsidP="00031134">
      <w:pPr>
        <w:numPr>
          <w:ilvl w:val="0"/>
          <w:numId w:val="12"/>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xml:space="preserve">Сотрудничество с органами, уполномоченными </w:t>
      </w:r>
      <w:proofErr w:type="gramStart"/>
      <w:r w:rsidRPr="00031134">
        <w:rPr>
          <w:rFonts w:ascii="Times New Roman" w:hAnsi="Times New Roman" w:cs="Times New Roman"/>
          <w:sz w:val="28"/>
          <w:szCs w:val="28"/>
        </w:rPr>
        <w:t>на  осуществление</w:t>
      </w:r>
      <w:proofErr w:type="gramEnd"/>
      <w:r w:rsidRPr="00031134">
        <w:rPr>
          <w:rFonts w:ascii="Times New Roman" w:hAnsi="Times New Roman" w:cs="Times New Roman"/>
          <w:sz w:val="28"/>
          <w:szCs w:val="28"/>
        </w:rPr>
        <w:t xml:space="preserve"> государственного (муниципального) контроля (надзора), правоохранительными органами осуществляется в форме:</w:t>
      </w:r>
    </w:p>
    <w:p w14:paraId="1AE6FA72"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оказание содействия уполномоченным представителям органов государственного (муниципального) контроля (надзора), правоохранительных органов при проведении ими контрольно-надзорных мероприятий по вопросам противодействия и предупреждения коррупции;</w:t>
      </w:r>
    </w:p>
    <w:p w14:paraId="2A2294D3"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w:t>
      </w:r>
    </w:p>
    <w:p w14:paraId="0BB418FB"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 xml:space="preserve">3. Сотрудники Палаты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содержащие данные о коррупционным правонарушении.  </w:t>
      </w:r>
    </w:p>
    <w:p w14:paraId="172EFCC0" w14:textId="77777777" w:rsidR="00DB3BF9" w:rsidRPr="00031134" w:rsidRDefault="00DB3BF9" w:rsidP="00031134">
      <w:pPr>
        <w:spacing w:after="0" w:line="240" w:lineRule="auto"/>
        <w:ind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4. Сотрудники Палаты не должны допускать вмешательства в деятельность должностных органов, уполномоченных на осуществление государственного (муниципального) контроля (надзора), правоохранительных органов.</w:t>
      </w:r>
    </w:p>
    <w:p w14:paraId="00A301A2" w14:textId="77777777" w:rsidR="00DB3BF9" w:rsidRPr="00031134" w:rsidRDefault="00DB3BF9" w:rsidP="00031134">
      <w:pPr>
        <w:spacing w:after="0" w:line="240" w:lineRule="auto"/>
        <w:ind w:firstLine="709"/>
        <w:contextualSpacing/>
        <w:jc w:val="both"/>
        <w:rPr>
          <w:rFonts w:ascii="Times New Roman" w:hAnsi="Times New Roman" w:cs="Times New Roman"/>
          <w:b/>
          <w:sz w:val="28"/>
          <w:szCs w:val="28"/>
        </w:rPr>
      </w:pPr>
    </w:p>
    <w:p w14:paraId="088259F4" w14:textId="77777777" w:rsidR="00DB3BF9" w:rsidRPr="00031134" w:rsidRDefault="00DB3BF9" w:rsidP="00031134">
      <w:pPr>
        <w:numPr>
          <w:ilvl w:val="0"/>
          <w:numId w:val="4"/>
        </w:numPr>
        <w:spacing w:after="0" w:line="240" w:lineRule="auto"/>
        <w:ind w:left="0" w:firstLine="0"/>
        <w:contextualSpacing/>
        <w:jc w:val="center"/>
        <w:rPr>
          <w:rFonts w:ascii="Times New Roman" w:hAnsi="Times New Roman" w:cs="Times New Roman"/>
          <w:sz w:val="28"/>
          <w:szCs w:val="28"/>
        </w:rPr>
      </w:pPr>
      <w:r w:rsidRPr="00031134">
        <w:rPr>
          <w:rFonts w:ascii="Times New Roman" w:hAnsi="Times New Roman" w:cs="Times New Roman"/>
          <w:b/>
          <w:sz w:val="28"/>
          <w:szCs w:val="28"/>
        </w:rPr>
        <w:t>Ответственность за несоблюдение требований настоящего Положения и нарушение антикоррупционного законодательства</w:t>
      </w:r>
    </w:p>
    <w:p w14:paraId="0BC19EAA" w14:textId="77777777" w:rsidR="00DB3BF9" w:rsidRPr="00031134" w:rsidRDefault="00DB3BF9" w:rsidP="00031134">
      <w:pPr>
        <w:spacing w:after="0" w:line="240" w:lineRule="auto"/>
        <w:contextualSpacing/>
        <w:jc w:val="both"/>
        <w:rPr>
          <w:rFonts w:ascii="Times New Roman" w:hAnsi="Times New Roman" w:cs="Times New Roman"/>
          <w:b/>
          <w:sz w:val="28"/>
          <w:szCs w:val="28"/>
        </w:rPr>
      </w:pPr>
    </w:p>
    <w:p w14:paraId="1DF0A781" w14:textId="77777777" w:rsidR="00DB3BF9" w:rsidRPr="00031134" w:rsidRDefault="00DB3BF9" w:rsidP="00031134">
      <w:pPr>
        <w:numPr>
          <w:ilvl w:val="0"/>
          <w:numId w:val="13"/>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Сотрудники Палаты в работе должны руководствоваться настоящим Положением и неукоснительно его соблюдать, закрепленные в нем принципы и требования.</w:t>
      </w:r>
    </w:p>
    <w:p w14:paraId="3456C37D" w14:textId="77777777" w:rsidR="00DB3BF9" w:rsidRPr="00031134" w:rsidRDefault="00DB3BF9" w:rsidP="00031134">
      <w:pPr>
        <w:numPr>
          <w:ilvl w:val="0"/>
          <w:numId w:val="13"/>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Председатель Палаты является ответственным за обеспечение контроля за соблюдением требований настоящего Положения сотрудниками Палаты.</w:t>
      </w:r>
    </w:p>
    <w:p w14:paraId="7F965667" w14:textId="77777777" w:rsidR="00DB3BF9" w:rsidRPr="00031134" w:rsidRDefault="00DB3BF9" w:rsidP="00031134">
      <w:pPr>
        <w:numPr>
          <w:ilvl w:val="0"/>
          <w:numId w:val="13"/>
        </w:numPr>
        <w:spacing w:after="0" w:line="240" w:lineRule="auto"/>
        <w:ind w:left="0" w:firstLine="709"/>
        <w:contextualSpacing/>
        <w:jc w:val="both"/>
        <w:rPr>
          <w:rFonts w:ascii="Times New Roman" w:hAnsi="Times New Roman" w:cs="Times New Roman"/>
          <w:sz w:val="28"/>
          <w:szCs w:val="28"/>
        </w:rPr>
      </w:pPr>
      <w:r w:rsidRPr="00031134">
        <w:rPr>
          <w:rFonts w:ascii="Times New Roman" w:hAnsi="Times New Roman" w:cs="Times New Roman"/>
          <w:sz w:val="28"/>
          <w:szCs w:val="28"/>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14:paraId="457DBA9F" w14:textId="68C25E0F" w:rsidR="00DB3BF9" w:rsidRPr="00031134" w:rsidRDefault="00DB3BF9" w:rsidP="00031134">
      <w:pPr>
        <w:spacing w:after="0" w:line="240" w:lineRule="auto"/>
        <w:ind w:firstLine="709"/>
        <w:jc w:val="both"/>
        <w:rPr>
          <w:rFonts w:ascii="Times New Roman" w:hAnsi="Times New Roman" w:cs="Times New Roman"/>
          <w:sz w:val="28"/>
          <w:szCs w:val="28"/>
        </w:rPr>
      </w:pPr>
      <w:r w:rsidRPr="00031134">
        <w:rPr>
          <w:rFonts w:ascii="Times New Roman" w:hAnsi="Times New Roman" w:cs="Times New Roman"/>
          <w:sz w:val="28"/>
          <w:szCs w:val="28"/>
        </w:rPr>
        <w:t xml:space="preserve"> </w:t>
      </w:r>
    </w:p>
    <w:p w14:paraId="036D381D" w14:textId="6F5F8ACA" w:rsidR="00031134" w:rsidRDefault="00031134" w:rsidP="00031134">
      <w:pPr>
        <w:spacing w:after="160" w:line="259" w:lineRule="auto"/>
        <w:jc w:val="both"/>
        <w:rPr>
          <w:rFonts w:ascii="Times New Roman" w:eastAsia="Times New Roman" w:hAnsi="Times New Roman" w:cs="Times New Roman"/>
          <w:sz w:val="28"/>
          <w:szCs w:val="28"/>
          <w:lang w:eastAsia="ru-RU"/>
        </w:rPr>
        <w:sectPr w:rsidR="00031134" w:rsidSect="00D16103">
          <w:headerReference w:type="default" r:id="rId9"/>
          <w:pgSz w:w="11906" w:h="16838"/>
          <w:pgMar w:top="1134" w:right="850" w:bottom="1134" w:left="1701" w:header="708" w:footer="708" w:gutter="0"/>
          <w:cols w:space="708"/>
          <w:titlePg/>
          <w:docGrid w:linePitch="360"/>
        </w:sectPr>
      </w:pPr>
    </w:p>
    <w:p w14:paraId="10F4D1BA" w14:textId="77777777" w:rsidR="00031134" w:rsidRPr="00031134" w:rsidRDefault="00031134" w:rsidP="00031134">
      <w:pPr>
        <w:wordWrap w:val="0"/>
        <w:spacing w:after="160" w:line="240" w:lineRule="auto"/>
        <w:jc w:val="right"/>
        <w:rPr>
          <w:rFonts w:ascii="Times New Roman" w:eastAsia="Calibri" w:hAnsi="Times New Roman" w:cs="Times New Roman"/>
          <w:sz w:val="28"/>
          <w:szCs w:val="28"/>
        </w:rPr>
      </w:pPr>
      <w:r w:rsidRPr="00031134">
        <w:rPr>
          <w:rFonts w:ascii="Times New Roman" w:eastAsia="Calibri" w:hAnsi="Times New Roman" w:cs="Times New Roman"/>
          <w:sz w:val="28"/>
          <w:szCs w:val="28"/>
        </w:rPr>
        <w:lastRenderedPageBreak/>
        <w:t>Приложение № 1</w:t>
      </w:r>
    </w:p>
    <w:p w14:paraId="1B1E7555" w14:textId="77777777" w:rsidR="00031134" w:rsidRPr="00031134" w:rsidRDefault="00031134" w:rsidP="00031134">
      <w:pPr>
        <w:spacing w:after="160" w:line="259" w:lineRule="auto"/>
        <w:jc w:val="center"/>
        <w:rPr>
          <w:rFonts w:ascii="Times New Roman" w:eastAsia="Calibri" w:hAnsi="Times New Roman" w:cs="Times New Roman"/>
          <w:b/>
          <w:bCs/>
          <w:sz w:val="28"/>
          <w:szCs w:val="28"/>
        </w:rPr>
      </w:pPr>
      <w:r w:rsidRPr="00031134">
        <w:rPr>
          <w:rFonts w:ascii="Times New Roman" w:eastAsia="Calibri" w:hAnsi="Times New Roman" w:cs="Times New Roman"/>
          <w:b/>
          <w:bCs/>
          <w:sz w:val="28"/>
          <w:szCs w:val="28"/>
        </w:rPr>
        <w:t>Карта коррупционных рисков</w:t>
      </w:r>
    </w:p>
    <w:p w14:paraId="7A881086" w14:textId="77777777" w:rsidR="00031134" w:rsidRPr="00031134" w:rsidRDefault="00031134" w:rsidP="00031134">
      <w:pPr>
        <w:spacing w:after="160" w:line="240" w:lineRule="auto"/>
        <w:jc w:val="center"/>
        <w:rPr>
          <w:rFonts w:ascii="Times New Roman" w:eastAsia="Calibri" w:hAnsi="Times New Roman" w:cs="Times New Roman"/>
          <w:b/>
          <w:bCs/>
          <w:sz w:val="28"/>
          <w:szCs w:val="28"/>
        </w:rPr>
      </w:pPr>
      <w:r w:rsidRPr="00031134">
        <w:rPr>
          <w:rFonts w:ascii="Times New Roman" w:eastAsia="Calibri" w:hAnsi="Times New Roman" w:cs="Times New Roman"/>
          <w:b/>
          <w:bCs/>
          <w:sz w:val="28"/>
          <w:szCs w:val="28"/>
        </w:rPr>
        <w:t>контрольно-счетной палаты города Новосибирска</w:t>
      </w:r>
    </w:p>
    <w:p w14:paraId="50EECBEE" w14:textId="77777777" w:rsidR="00031134" w:rsidRPr="00031134" w:rsidRDefault="00031134" w:rsidP="00031134">
      <w:pPr>
        <w:spacing w:after="160" w:line="259" w:lineRule="auto"/>
        <w:rPr>
          <w:rFonts w:ascii="Calibri" w:eastAsia="Calibri" w:hAnsi="Calibri" w:cs="Times New Roman"/>
        </w:rPr>
      </w:pPr>
    </w:p>
    <w:tbl>
      <w:tblPr>
        <w:tblW w:w="1589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2"/>
        <w:gridCol w:w="3662"/>
        <w:gridCol w:w="1840"/>
        <w:gridCol w:w="4553"/>
        <w:gridCol w:w="1252"/>
        <w:gridCol w:w="3817"/>
      </w:tblGrid>
      <w:tr w:rsidR="00031134" w:rsidRPr="00031134" w14:paraId="3C84019E" w14:textId="77777777" w:rsidTr="00874949">
        <w:tc>
          <w:tcPr>
            <w:tcW w:w="772" w:type="dxa"/>
          </w:tcPr>
          <w:p w14:paraId="74124EFC" w14:textId="77777777" w:rsidR="00031134" w:rsidRPr="00031134" w:rsidRDefault="00031134" w:rsidP="00031134">
            <w:pPr>
              <w:widowControl w:val="0"/>
              <w:autoSpaceDE w:val="0"/>
              <w:autoSpaceDN w:val="0"/>
              <w:spacing w:after="0" w:line="240" w:lineRule="auto"/>
              <w:jc w:val="center"/>
              <w:rPr>
                <w:rFonts w:ascii="Times New Roman" w:eastAsia="DengXian" w:hAnsi="Times New Roman" w:cs="Times New Roman"/>
                <w:lang w:eastAsia="ru-RU"/>
              </w:rPr>
            </w:pPr>
            <w:r w:rsidRPr="00031134">
              <w:rPr>
                <w:rFonts w:ascii="Times New Roman" w:eastAsia="DengXian" w:hAnsi="Times New Roman" w:cs="Times New Roman"/>
                <w:lang w:eastAsia="ru-RU"/>
              </w:rPr>
              <w:t>N п/п</w:t>
            </w:r>
          </w:p>
        </w:tc>
        <w:tc>
          <w:tcPr>
            <w:tcW w:w="3662" w:type="dxa"/>
          </w:tcPr>
          <w:p w14:paraId="7D6D1E77" w14:textId="77777777" w:rsidR="00031134" w:rsidRPr="00031134" w:rsidRDefault="00031134" w:rsidP="00031134">
            <w:pPr>
              <w:widowControl w:val="0"/>
              <w:autoSpaceDE w:val="0"/>
              <w:autoSpaceDN w:val="0"/>
              <w:spacing w:after="0" w:line="240" w:lineRule="auto"/>
              <w:jc w:val="center"/>
              <w:rPr>
                <w:rFonts w:ascii="Times New Roman" w:eastAsia="DengXian" w:hAnsi="Times New Roman" w:cs="Times New Roman"/>
                <w:lang w:eastAsia="ru-RU"/>
              </w:rPr>
            </w:pPr>
            <w:r w:rsidRPr="00031134">
              <w:rPr>
                <w:rFonts w:ascii="Times New Roman" w:eastAsia="DengXian" w:hAnsi="Times New Roman" w:cs="Times New Roman"/>
                <w:lang w:eastAsia="ru-RU"/>
              </w:rPr>
              <w:t>Полномочия, реализация которых связана с коррупционно- опасными рисками</w:t>
            </w:r>
          </w:p>
        </w:tc>
        <w:tc>
          <w:tcPr>
            <w:tcW w:w="1840" w:type="dxa"/>
          </w:tcPr>
          <w:p w14:paraId="5E36C46C" w14:textId="77777777" w:rsidR="00031134" w:rsidRPr="00031134" w:rsidRDefault="00031134" w:rsidP="00031134">
            <w:pPr>
              <w:widowControl w:val="0"/>
              <w:autoSpaceDE w:val="0"/>
              <w:autoSpaceDN w:val="0"/>
              <w:spacing w:after="0" w:line="240" w:lineRule="auto"/>
              <w:jc w:val="center"/>
              <w:rPr>
                <w:rFonts w:ascii="Times New Roman" w:eastAsia="DengXian" w:hAnsi="Times New Roman" w:cs="Times New Roman"/>
                <w:lang w:eastAsia="ru-RU"/>
              </w:rPr>
            </w:pPr>
            <w:r w:rsidRPr="00031134">
              <w:rPr>
                <w:rFonts w:ascii="Times New Roman" w:eastAsia="DengXian" w:hAnsi="Times New Roman" w:cs="Times New Roman"/>
                <w:lang w:eastAsia="ru-RU"/>
              </w:rPr>
              <w:t>Наименование должности</w:t>
            </w:r>
          </w:p>
        </w:tc>
        <w:tc>
          <w:tcPr>
            <w:tcW w:w="4553" w:type="dxa"/>
          </w:tcPr>
          <w:p w14:paraId="761A538D" w14:textId="77777777" w:rsidR="00031134" w:rsidRPr="00031134" w:rsidRDefault="00031134" w:rsidP="00031134">
            <w:pPr>
              <w:widowControl w:val="0"/>
              <w:autoSpaceDE w:val="0"/>
              <w:autoSpaceDN w:val="0"/>
              <w:spacing w:after="0" w:line="240" w:lineRule="auto"/>
              <w:jc w:val="center"/>
              <w:rPr>
                <w:rFonts w:ascii="Times New Roman" w:eastAsia="DengXian" w:hAnsi="Times New Roman" w:cs="Times New Roman"/>
                <w:lang w:eastAsia="ru-RU"/>
              </w:rPr>
            </w:pPr>
            <w:r w:rsidRPr="00031134">
              <w:rPr>
                <w:rFonts w:ascii="Times New Roman" w:eastAsia="DengXian" w:hAnsi="Times New Roman" w:cs="Times New Roman"/>
                <w:lang w:eastAsia="ru-RU"/>
              </w:rPr>
              <w:t>Типовые ситуации</w:t>
            </w:r>
          </w:p>
        </w:tc>
        <w:tc>
          <w:tcPr>
            <w:tcW w:w="1252" w:type="dxa"/>
          </w:tcPr>
          <w:p w14:paraId="6B042CC6" w14:textId="77777777" w:rsidR="00031134" w:rsidRPr="00031134" w:rsidRDefault="00031134" w:rsidP="00031134">
            <w:pPr>
              <w:widowControl w:val="0"/>
              <w:autoSpaceDE w:val="0"/>
              <w:autoSpaceDN w:val="0"/>
              <w:spacing w:after="0" w:line="240" w:lineRule="auto"/>
              <w:jc w:val="center"/>
              <w:rPr>
                <w:rFonts w:ascii="Times New Roman" w:eastAsia="DengXian" w:hAnsi="Times New Roman" w:cs="Times New Roman"/>
                <w:lang w:eastAsia="ru-RU"/>
              </w:rPr>
            </w:pPr>
            <w:r w:rsidRPr="00031134">
              <w:rPr>
                <w:rFonts w:ascii="Times New Roman" w:eastAsia="DengXian" w:hAnsi="Times New Roman" w:cs="Times New Roman"/>
                <w:lang w:eastAsia="ru-RU"/>
              </w:rPr>
              <w:t>Степень риска</w:t>
            </w:r>
          </w:p>
        </w:tc>
        <w:tc>
          <w:tcPr>
            <w:tcW w:w="3817" w:type="dxa"/>
          </w:tcPr>
          <w:p w14:paraId="1A369F25" w14:textId="77777777" w:rsidR="00031134" w:rsidRPr="00031134" w:rsidRDefault="00031134" w:rsidP="00031134">
            <w:pPr>
              <w:widowControl w:val="0"/>
              <w:tabs>
                <w:tab w:val="left" w:pos="1133"/>
              </w:tabs>
              <w:autoSpaceDE w:val="0"/>
              <w:autoSpaceDN w:val="0"/>
              <w:spacing w:after="0" w:line="240" w:lineRule="auto"/>
              <w:ind w:right="620"/>
              <w:jc w:val="center"/>
              <w:rPr>
                <w:rFonts w:ascii="Times New Roman" w:eastAsia="DengXian" w:hAnsi="Times New Roman" w:cs="Times New Roman"/>
                <w:lang w:eastAsia="ru-RU"/>
              </w:rPr>
            </w:pPr>
            <w:r w:rsidRPr="00031134">
              <w:rPr>
                <w:rFonts w:ascii="Times New Roman" w:eastAsia="DengXian" w:hAnsi="Times New Roman" w:cs="Times New Roman"/>
                <w:lang w:eastAsia="ru-RU"/>
              </w:rPr>
              <w:t>Меры по минимизации (устранению) коррупционного риска</w:t>
            </w:r>
          </w:p>
        </w:tc>
      </w:tr>
      <w:tr w:rsidR="00031134" w:rsidRPr="00031134" w14:paraId="799D26FD" w14:textId="77777777" w:rsidTr="00874949">
        <w:tc>
          <w:tcPr>
            <w:tcW w:w="772" w:type="dxa"/>
          </w:tcPr>
          <w:p w14:paraId="2F3EE690" w14:textId="77777777" w:rsidR="00031134" w:rsidRPr="00031134" w:rsidRDefault="00031134" w:rsidP="00031134">
            <w:pPr>
              <w:widowControl w:val="0"/>
              <w:autoSpaceDE w:val="0"/>
              <w:autoSpaceDN w:val="0"/>
              <w:spacing w:after="0" w:line="240" w:lineRule="auto"/>
              <w:jc w:val="center"/>
              <w:rPr>
                <w:rFonts w:ascii="Calibri" w:eastAsia="DengXian" w:hAnsi="Calibri" w:cs="Calibri"/>
                <w:lang w:eastAsia="ru-RU"/>
              </w:rPr>
            </w:pPr>
            <w:r w:rsidRPr="00031134">
              <w:rPr>
                <w:rFonts w:ascii="Calibri" w:eastAsia="DengXian" w:hAnsi="Calibri" w:cs="Calibri"/>
                <w:lang w:eastAsia="ru-RU"/>
              </w:rPr>
              <w:t>1</w:t>
            </w:r>
          </w:p>
        </w:tc>
        <w:tc>
          <w:tcPr>
            <w:tcW w:w="3662" w:type="dxa"/>
          </w:tcPr>
          <w:p w14:paraId="1B1FE5D3" w14:textId="77777777" w:rsidR="00031134" w:rsidRPr="00031134" w:rsidRDefault="00031134" w:rsidP="00031134">
            <w:pPr>
              <w:widowControl w:val="0"/>
              <w:autoSpaceDE w:val="0"/>
              <w:autoSpaceDN w:val="0"/>
              <w:spacing w:after="0" w:line="240" w:lineRule="auto"/>
              <w:jc w:val="center"/>
              <w:rPr>
                <w:rFonts w:ascii="Calibri" w:eastAsia="DengXian" w:hAnsi="Calibri" w:cs="Calibri"/>
                <w:lang w:eastAsia="ru-RU"/>
              </w:rPr>
            </w:pPr>
            <w:r w:rsidRPr="00031134">
              <w:rPr>
                <w:rFonts w:ascii="Calibri" w:eastAsia="DengXian" w:hAnsi="Calibri" w:cs="Calibri"/>
                <w:lang w:eastAsia="ru-RU"/>
              </w:rPr>
              <w:t>2</w:t>
            </w:r>
          </w:p>
        </w:tc>
        <w:tc>
          <w:tcPr>
            <w:tcW w:w="1840" w:type="dxa"/>
          </w:tcPr>
          <w:p w14:paraId="31C09C61" w14:textId="77777777" w:rsidR="00031134" w:rsidRPr="00031134" w:rsidRDefault="00031134" w:rsidP="00031134">
            <w:pPr>
              <w:widowControl w:val="0"/>
              <w:autoSpaceDE w:val="0"/>
              <w:autoSpaceDN w:val="0"/>
              <w:spacing w:after="0" w:line="240" w:lineRule="auto"/>
              <w:jc w:val="center"/>
              <w:rPr>
                <w:rFonts w:ascii="Calibri" w:eastAsia="DengXian" w:hAnsi="Calibri" w:cs="Calibri"/>
                <w:lang w:eastAsia="ru-RU"/>
              </w:rPr>
            </w:pPr>
            <w:r w:rsidRPr="00031134">
              <w:rPr>
                <w:rFonts w:ascii="Calibri" w:eastAsia="DengXian" w:hAnsi="Calibri" w:cs="Calibri"/>
                <w:lang w:eastAsia="ru-RU"/>
              </w:rPr>
              <w:t>3</w:t>
            </w:r>
          </w:p>
        </w:tc>
        <w:tc>
          <w:tcPr>
            <w:tcW w:w="4553" w:type="dxa"/>
          </w:tcPr>
          <w:p w14:paraId="453C0F14" w14:textId="77777777" w:rsidR="00031134" w:rsidRPr="00031134" w:rsidRDefault="00031134" w:rsidP="00031134">
            <w:pPr>
              <w:widowControl w:val="0"/>
              <w:autoSpaceDE w:val="0"/>
              <w:autoSpaceDN w:val="0"/>
              <w:spacing w:after="0" w:line="240" w:lineRule="auto"/>
              <w:jc w:val="center"/>
              <w:rPr>
                <w:rFonts w:ascii="Calibri" w:eastAsia="DengXian" w:hAnsi="Calibri" w:cs="Calibri"/>
                <w:lang w:eastAsia="ru-RU"/>
              </w:rPr>
            </w:pPr>
            <w:r w:rsidRPr="00031134">
              <w:rPr>
                <w:rFonts w:ascii="Calibri" w:eastAsia="DengXian" w:hAnsi="Calibri" w:cs="Calibri"/>
                <w:lang w:eastAsia="ru-RU"/>
              </w:rPr>
              <w:t>4</w:t>
            </w:r>
          </w:p>
        </w:tc>
        <w:tc>
          <w:tcPr>
            <w:tcW w:w="1252" w:type="dxa"/>
          </w:tcPr>
          <w:p w14:paraId="2C1B43F0" w14:textId="77777777" w:rsidR="00031134" w:rsidRPr="00031134" w:rsidRDefault="00031134" w:rsidP="00031134">
            <w:pPr>
              <w:widowControl w:val="0"/>
              <w:autoSpaceDE w:val="0"/>
              <w:autoSpaceDN w:val="0"/>
              <w:spacing w:after="0" w:line="240" w:lineRule="auto"/>
              <w:jc w:val="center"/>
              <w:rPr>
                <w:rFonts w:ascii="Calibri" w:eastAsia="DengXian" w:hAnsi="Calibri" w:cs="Calibri"/>
                <w:lang w:eastAsia="ru-RU"/>
              </w:rPr>
            </w:pPr>
            <w:r w:rsidRPr="00031134">
              <w:rPr>
                <w:rFonts w:ascii="Calibri" w:eastAsia="DengXian" w:hAnsi="Calibri" w:cs="Calibri"/>
                <w:lang w:eastAsia="ru-RU"/>
              </w:rPr>
              <w:t>5</w:t>
            </w:r>
          </w:p>
        </w:tc>
        <w:tc>
          <w:tcPr>
            <w:tcW w:w="3817" w:type="dxa"/>
          </w:tcPr>
          <w:p w14:paraId="2D0A2794" w14:textId="77777777" w:rsidR="00031134" w:rsidRPr="00031134" w:rsidRDefault="00031134" w:rsidP="00031134">
            <w:pPr>
              <w:widowControl w:val="0"/>
              <w:tabs>
                <w:tab w:val="left" w:pos="1133"/>
              </w:tabs>
              <w:autoSpaceDE w:val="0"/>
              <w:autoSpaceDN w:val="0"/>
              <w:spacing w:after="0" w:line="240" w:lineRule="auto"/>
              <w:ind w:right="620"/>
              <w:jc w:val="center"/>
              <w:rPr>
                <w:rFonts w:ascii="Calibri" w:eastAsia="DengXian" w:hAnsi="Calibri" w:cs="Calibri"/>
                <w:lang w:eastAsia="ru-RU"/>
              </w:rPr>
            </w:pPr>
            <w:r w:rsidRPr="00031134">
              <w:rPr>
                <w:rFonts w:ascii="Calibri" w:eastAsia="DengXian" w:hAnsi="Calibri" w:cs="Calibri"/>
                <w:lang w:eastAsia="ru-RU"/>
              </w:rPr>
              <w:t>6</w:t>
            </w:r>
          </w:p>
        </w:tc>
      </w:tr>
      <w:tr w:rsidR="00031134" w:rsidRPr="00031134" w14:paraId="0057A113" w14:textId="77777777" w:rsidTr="00874949">
        <w:tc>
          <w:tcPr>
            <w:tcW w:w="12079" w:type="dxa"/>
            <w:gridSpan w:val="5"/>
          </w:tcPr>
          <w:p w14:paraId="1CEDAA07" w14:textId="77777777" w:rsidR="00031134" w:rsidRPr="00031134" w:rsidRDefault="00031134" w:rsidP="00031134">
            <w:pPr>
              <w:widowControl w:val="0"/>
              <w:autoSpaceDE w:val="0"/>
              <w:autoSpaceDN w:val="0"/>
              <w:spacing w:after="0" w:line="240" w:lineRule="auto"/>
              <w:jc w:val="center"/>
              <w:outlineLvl w:val="1"/>
              <w:rPr>
                <w:rFonts w:ascii="Times New Roman" w:eastAsia="DengXian" w:hAnsi="Times New Roman" w:cs="Times New Roman"/>
                <w:b/>
                <w:bCs/>
                <w:lang w:eastAsia="ru-RU"/>
              </w:rPr>
            </w:pPr>
            <w:r w:rsidRPr="00031134">
              <w:rPr>
                <w:rFonts w:ascii="Times New Roman" w:eastAsia="DengXian" w:hAnsi="Times New Roman" w:cs="Times New Roman"/>
                <w:b/>
                <w:bCs/>
                <w:lang w:eastAsia="ru-RU"/>
              </w:rPr>
              <w:t>1. Внешний муниципальный финансовый контроль</w:t>
            </w:r>
          </w:p>
        </w:tc>
        <w:tc>
          <w:tcPr>
            <w:tcW w:w="3817" w:type="dxa"/>
          </w:tcPr>
          <w:p w14:paraId="64A09A98" w14:textId="77777777" w:rsidR="00031134" w:rsidRPr="00031134" w:rsidRDefault="00031134" w:rsidP="00031134">
            <w:pPr>
              <w:widowControl w:val="0"/>
              <w:tabs>
                <w:tab w:val="left" w:pos="1133"/>
              </w:tabs>
              <w:autoSpaceDE w:val="0"/>
              <w:autoSpaceDN w:val="0"/>
              <w:spacing w:after="0" w:line="240" w:lineRule="auto"/>
              <w:ind w:right="620"/>
              <w:jc w:val="center"/>
              <w:outlineLvl w:val="1"/>
              <w:rPr>
                <w:rFonts w:ascii="Calibri" w:eastAsia="DengXian" w:hAnsi="Calibri" w:cs="Calibri"/>
                <w:lang w:eastAsia="ru-RU"/>
              </w:rPr>
            </w:pPr>
          </w:p>
        </w:tc>
      </w:tr>
      <w:tr w:rsidR="00031134" w:rsidRPr="00031134" w14:paraId="47E50511" w14:textId="77777777" w:rsidTr="00874949">
        <w:trPr>
          <w:trHeight w:val="24269"/>
        </w:trPr>
        <w:tc>
          <w:tcPr>
            <w:tcW w:w="772" w:type="dxa"/>
          </w:tcPr>
          <w:p w14:paraId="3CCAFFF0" w14:textId="77777777" w:rsidR="00031134" w:rsidRPr="00031134" w:rsidRDefault="00031134" w:rsidP="00031134">
            <w:pPr>
              <w:widowControl w:val="0"/>
              <w:autoSpaceDE w:val="0"/>
              <w:autoSpaceDN w:val="0"/>
              <w:spacing w:after="0" w:line="240" w:lineRule="auto"/>
              <w:jc w:val="center"/>
              <w:rPr>
                <w:rFonts w:ascii="Times New Roman" w:eastAsia="DengXian" w:hAnsi="Times New Roman" w:cs="Times New Roman"/>
                <w:lang w:eastAsia="ru-RU"/>
              </w:rPr>
            </w:pPr>
            <w:r w:rsidRPr="00031134">
              <w:rPr>
                <w:rFonts w:ascii="Times New Roman" w:eastAsia="DengXian" w:hAnsi="Times New Roman" w:cs="Times New Roman"/>
                <w:lang w:eastAsia="ru-RU"/>
              </w:rPr>
              <w:lastRenderedPageBreak/>
              <w:t>1.1</w:t>
            </w:r>
          </w:p>
        </w:tc>
        <w:tc>
          <w:tcPr>
            <w:tcW w:w="3662" w:type="dxa"/>
          </w:tcPr>
          <w:p w14:paraId="52C97035" w14:textId="77777777" w:rsidR="00031134" w:rsidRPr="00031134" w:rsidRDefault="00031134" w:rsidP="00031134">
            <w:pPr>
              <w:autoSpaceDE w:val="0"/>
              <w:autoSpaceDN w:val="0"/>
              <w:adjustRightInd w:val="0"/>
              <w:spacing w:after="0" w:line="240" w:lineRule="auto"/>
              <w:ind w:firstLine="581"/>
              <w:jc w:val="both"/>
              <w:rPr>
                <w:rFonts w:ascii="Times New Roman" w:eastAsia="Calibri" w:hAnsi="Times New Roman" w:cs="Times New Roman"/>
              </w:rPr>
            </w:pPr>
            <w:r w:rsidRPr="00031134">
              <w:rPr>
                <w:rFonts w:ascii="Times New Roman" w:eastAsia="Calibri" w:hAnsi="Times New Roman" w:cs="Times New Roman"/>
              </w:rPr>
              <w:t>1) организация и осуществление контроля за законностью и эффективностью использования средств бюджета города Новосибирска, а также иных средств в случаях, предусмотренных законодательством Российской Федерации;</w:t>
            </w:r>
          </w:p>
          <w:p w14:paraId="14E27733" w14:textId="77777777" w:rsidR="00031134" w:rsidRPr="00031134" w:rsidRDefault="00031134" w:rsidP="00031134">
            <w:pPr>
              <w:spacing w:before="220" w:after="160" w:line="259" w:lineRule="auto"/>
              <w:ind w:firstLine="540"/>
              <w:rPr>
                <w:rFonts w:ascii="Times New Roman" w:eastAsia="Times New Roman" w:hAnsi="Times New Roman" w:cs="Times New Roman"/>
                <w:szCs w:val="24"/>
              </w:rPr>
            </w:pPr>
            <w:r w:rsidRPr="00031134">
              <w:rPr>
                <w:rFonts w:ascii="Times New Roman" w:eastAsia="Calibri" w:hAnsi="Times New Roman" w:cs="Times New Roman"/>
              </w:rPr>
              <w:t xml:space="preserve">2) </w:t>
            </w:r>
            <w:r w:rsidRPr="00031134">
              <w:rPr>
                <w:rFonts w:ascii="Times New Roman" w:eastAsia="Times New Roman" w:hAnsi="Times New Roman" w:cs="Times New Roman"/>
                <w:szCs w:val="24"/>
              </w:rPr>
              <w:t>экспертиза проектов решений Совета о бюджете города Новосибирска, проверка и анализ обоснованности его показателей;</w:t>
            </w:r>
          </w:p>
          <w:p w14:paraId="4F03A01D" w14:textId="77777777" w:rsidR="00031134" w:rsidRPr="00031134" w:rsidRDefault="00031134" w:rsidP="00031134">
            <w:pPr>
              <w:spacing w:before="220" w:after="160" w:line="259" w:lineRule="auto"/>
              <w:ind w:firstLine="540"/>
              <w:rPr>
                <w:rFonts w:ascii="Times New Roman" w:eastAsia="Times New Roman" w:hAnsi="Times New Roman" w:cs="Times New Roman"/>
                <w:szCs w:val="24"/>
              </w:rPr>
            </w:pPr>
            <w:r w:rsidRPr="00031134">
              <w:rPr>
                <w:rFonts w:ascii="Times New Roman" w:eastAsia="Calibri" w:hAnsi="Times New Roman" w:cs="Times New Roman"/>
              </w:rPr>
              <w:t xml:space="preserve">3) </w:t>
            </w:r>
            <w:r w:rsidRPr="00031134">
              <w:rPr>
                <w:rFonts w:ascii="Times New Roman" w:eastAsia="Times New Roman" w:hAnsi="Times New Roman" w:cs="Times New Roman"/>
                <w:szCs w:val="24"/>
              </w:rPr>
              <w:t>внешняя проверка годового отчета об исполнении бюджета города Новосибирска;</w:t>
            </w:r>
          </w:p>
          <w:p w14:paraId="59226867" w14:textId="77777777" w:rsidR="00031134" w:rsidRPr="00031134" w:rsidRDefault="00031134" w:rsidP="00031134">
            <w:pPr>
              <w:spacing w:after="160" w:line="259" w:lineRule="auto"/>
              <w:ind w:firstLine="540"/>
              <w:rPr>
                <w:rFonts w:ascii="Times New Roman" w:eastAsia="Times New Roman" w:hAnsi="Times New Roman" w:cs="Times New Roman"/>
                <w:szCs w:val="24"/>
              </w:rPr>
            </w:pPr>
            <w:r w:rsidRPr="00031134">
              <w:rPr>
                <w:rFonts w:ascii="Times New Roman" w:eastAsia="Times New Roman" w:hAnsi="Times New Roman" w:cs="Times New Roman"/>
                <w:szCs w:val="24"/>
              </w:rPr>
              <w:t xml:space="preserve">4) проведение аудита в сфере закупок товаров, работ и услуг в соответствии с Федеральным </w:t>
            </w:r>
            <w:hyperlink r:id="rId10" w:history="1">
              <w:r w:rsidRPr="00031134">
                <w:rPr>
                  <w:rFonts w:ascii="Times New Roman" w:eastAsia="Times New Roman" w:hAnsi="Times New Roman" w:cs="Times New Roman"/>
                  <w:color w:val="0000FF"/>
                  <w:szCs w:val="24"/>
                </w:rPr>
                <w:t>законом</w:t>
              </w:r>
            </w:hyperlink>
            <w:r w:rsidRPr="00031134">
              <w:rPr>
                <w:rFonts w:ascii="Times New Roman" w:eastAsia="Times New Roman" w:hAnsi="Times New Roman" w:cs="Times New Roman"/>
                <w:szCs w:val="24"/>
              </w:rPr>
              <w:t xml:space="preserve"> "О контрактной системе в сфере закупок товаров, работ, услуг для обеспечения государственных и муниципальных нужд";</w:t>
            </w:r>
          </w:p>
          <w:p w14:paraId="180C1887" w14:textId="77777777" w:rsidR="00031134" w:rsidRPr="00031134" w:rsidRDefault="00031134" w:rsidP="00031134">
            <w:pPr>
              <w:spacing w:before="220" w:after="160" w:line="259" w:lineRule="auto"/>
              <w:ind w:firstLine="540"/>
              <w:rPr>
                <w:rFonts w:ascii="Times New Roman" w:eastAsia="Times New Roman" w:hAnsi="Times New Roman" w:cs="Times New Roman"/>
                <w:szCs w:val="24"/>
              </w:rPr>
            </w:pPr>
            <w:r w:rsidRPr="00031134">
              <w:rPr>
                <w:rFonts w:ascii="Times New Roman" w:eastAsia="Times New Roman" w:hAnsi="Times New Roman" w:cs="Times New Roman"/>
                <w:szCs w:val="24"/>
              </w:rPr>
              <w:t xml:space="preserve">5) оценка эффективности формирования муниципальной собственности города Новосибирска,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w:t>
            </w:r>
            <w:r w:rsidRPr="00031134">
              <w:rPr>
                <w:rFonts w:ascii="Times New Roman" w:eastAsia="Times New Roman" w:hAnsi="Times New Roman" w:cs="Times New Roman"/>
                <w:szCs w:val="24"/>
              </w:rPr>
              <w:lastRenderedPageBreak/>
              <w:t>(включая исключительные права на результаты интеллектуальной деятельности);</w:t>
            </w:r>
          </w:p>
          <w:p w14:paraId="2315B61B" w14:textId="77777777" w:rsidR="00031134" w:rsidRPr="00031134" w:rsidRDefault="00031134" w:rsidP="00031134">
            <w:pPr>
              <w:spacing w:before="220" w:after="160" w:line="259" w:lineRule="auto"/>
              <w:ind w:firstLine="540"/>
              <w:rPr>
                <w:rFonts w:ascii="Times New Roman" w:eastAsia="Times New Roman" w:hAnsi="Times New Roman" w:cs="Times New Roman"/>
                <w:szCs w:val="24"/>
              </w:rPr>
            </w:pPr>
            <w:r w:rsidRPr="00031134">
              <w:rPr>
                <w:rFonts w:ascii="Times New Roman" w:eastAsia="Times New Roman" w:hAnsi="Times New Roman" w:cs="Times New Roman"/>
                <w:szCs w:val="24"/>
              </w:rPr>
              <w:t>6) оценка эффективности предоставления налоговых и иных льгот и преимуществ, бюджетных кредитов за счет средств бюджета города Новосибирска,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Новосибирска и имущества, находящегося в муниципальной собственности города Новосибирска;</w:t>
            </w:r>
          </w:p>
          <w:p w14:paraId="12F7F317" w14:textId="77777777" w:rsidR="00031134" w:rsidRPr="00031134" w:rsidRDefault="00031134" w:rsidP="00031134">
            <w:pPr>
              <w:spacing w:before="220" w:after="160" w:line="259" w:lineRule="auto"/>
              <w:ind w:firstLine="540"/>
              <w:rPr>
                <w:rFonts w:ascii="Times New Roman" w:eastAsia="Times New Roman" w:hAnsi="Times New Roman" w:cs="Times New Roman"/>
                <w:szCs w:val="24"/>
              </w:rPr>
            </w:pPr>
            <w:r w:rsidRPr="00031134">
              <w:rPr>
                <w:rFonts w:ascii="Times New Roman" w:eastAsia="Times New Roman" w:hAnsi="Times New Roman" w:cs="Times New Roman"/>
                <w:szCs w:val="24"/>
              </w:rPr>
              <w:t>7) осуществление контроля за состоянием муниципального внутреннего и внешнего долга города Новосибирска;</w:t>
            </w:r>
          </w:p>
          <w:p w14:paraId="4D35858F" w14:textId="77777777" w:rsidR="00031134" w:rsidRPr="00031134" w:rsidRDefault="00031134" w:rsidP="00031134">
            <w:pPr>
              <w:spacing w:before="220" w:after="160" w:line="259" w:lineRule="auto"/>
              <w:ind w:firstLine="540"/>
              <w:rPr>
                <w:rFonts w:ascii="Times New Roman" w:eastAsia="Times New Roman" w:hAnsi="Times New Roman" w:cs="Times New Roman"/>
                <w:szCs w:val="24"/>
              </w:rPr>
            </w:pPr>
            <w:r w:rsidRPr="00031134">
              <w:rPr>
                <w:rFonts w:ascii="Times New Roman" w:eastAsia="Times New Roman" w:hAnsi="Times New Roman" w:cs="Times New Roman"/>
                <w:szCs w:val="24"/>
              </w:rPr>
              <w:t xml:space="preserve">8) оценка реализуемости, рисков и результатов достижения целей социально-экономического развития города Новосибирска, предусмотренных документами стратегического планирования города Новосибирска, в пределах </w:t>
            </w:r>
            <w:r w:rsidRPr="00031134">
              <w:rPr>
                <w:rFonts w:ascii="Times New Roman" w:eastAsia="Times New Roman" w:hAnsi="Times New Roman" w:cs="Times New Roman"/>
                <w:szCs w:val="24"/>
              </w:rPr>
              <w:lastRenderedPageBreak/>
              <w:t>компетенции палаты;</w:t>
            </w:r>
          </w:p>
          <w:p w14:paraId="19518E60" w14:textId="77777777" w:rsidR="00031134" w:rsidRPr="00031134" w:rsidRDefault="00031134" w:rsidP="00031134">
            <w:pPr>
              <w:spacing w:before="220" w:after="160" w:line="259" w:lineRule="auto"/>
              <w:ind w:firstLine="540"/>
              <w:rPr>
                <w:rFonts w:ascii="Times New Roman" w:eastAsia="Times New Roman" w:hAnsi="Times New Roman" w:cs="Times New Roman"/>
                <w:szCs w:val="24"/>
              </w:rPr>
            </w:pPr>
            <w:r w:rsidRPr="00031134">
              <w:rPr>
                <w:rFonts w:ascii="Times New Roman" w:eastAsia="Times New Roman" w:hAnsi="Times New Roman" w:cs="Times New Roman"/>
                <w:szCs w:val="24"/>
              </w:rPr>
              <w:t>9) участие в пределах полномочий в мероприятиях, направленных на противодействие коррупции;</w:t>
            </w:r>
          </w:p>
          <w:p w14:paraId="68CFC107" w14:textId="77777777" w:rsidR="00031134" w:rsidRPr="00031134" w:rsidRDefault="00031134" w:rsidP="00031134">
            <w:pPr>
              <w:spacing w:before="220" w:after="160" w:line="259" w:lineRule="auto"/>
              <w:ind w:firstLine="540"/>
              <w:rPr>
                <w:rFonts w:ascii="Times New Roman" w:eastAsia="Times New Roman" w:hAnsi="Times New Roman" w:cs="Times New Roman"/>
                <w:szCs w:val="24"/>
              </w:rPr>
            </w:pPr>
            <w:r w:rsidRPr="00031134">
              <w:rPr>
                <w:rFonts w:ascii="Times New Roman" w:eastAsia="Times New Roman" w:hAnsi="Times New Roman" w:cs="Times New Roman"/>
                <w:szCs w:val="24"/>
              </w:rPr>
              <w:t>10) подготовка предложений по совершенствованию осуществления главными администраторами бюджетных средств города Новосибирска внутреннего финансового аудита;</w:t>
            </w:r>
          </w:p>
          <w:p w14:paraId="052D26AD" w14:textId="77777777" w:rsidR="00031134" w:rsidRPr="00031134" w:rsidRDefault="00031134" w:rsidP="00031134">
            <w:pPr>
              <w:spacing w:before="220" w:after="160" w:line="259" w:lineRule="auto"/>
              <w:ind w:firstLine="540"/>
              <w:rPr>
                <w:rFonts w:ascii="Times New Roman" w:eastAsia="Calibri" w:hAnsi="Times New Roman" w:cs="Times New Roman"/>
              </w:rPr>
            </w:pPr>
            <w:r w:rsidRPr="00031134">
              <w:rPr>
                <w:rFonts w:ascii="Times New Roman" w:eastAsia="Times New Roman" w:hAnsi="Times New Roman" w:cs="Times New Roman"/>
                <w:szCs w:val="24"/>
              </w:rPr>
              <w:t>11) подготовка предложений, направленных на устранение недостатков, выявленных в ходе контрольных и экспертно-аналитических мероприятий.</w:t>
            </w:r>
          </w:p>
        </w:tc>
        <w:tc>
          <w:tcPr>
            <w:tcW w:w="1840" w:type="dxa"/>
          </w:tcPr>
          <w:p w14:paraId="30317B5D"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lastRenderedPageBreak/>
              <w:t>Председатель, заместителя председателя, аудитор, инспектор</w:t>
            </w:r>
          </w:p>
        </w:tc>
        <w:tc>
          <w:tcPr>
            <w:tcW w:w="4553" w:type="dxa"/>
          </w:tcPr>
          <w:p w14:paraId="75566152"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Предложение руководителя объекта контроля исключить из Плана деятельности Палаты контрольное и </w:t>
            </w:r>
            <w:proofErr w:type="spellStart"/>
            <w:r w:rsidRPr="00031134">
              <w:rPr>
                <w:rFonts w:ascii="Times New Roman" w:eastAsia="DengXian" w:hAnsi="Times New Roman" w:cs="Times New Roman"/>
                <w:lang w:eastAsia="ru-RU"/>
              </w:rPr>
              <w:t>экспертно</w:t>
            </w:r>
            <w:proofErr w:type="spellEnd"/>
            <w:r w:rsidRPr="00031134">
              <w:rPr>
                <w:rFonts w:ascii="Times New Roman" w:eastAsia="DengXian" w:hAnsi="Times New Roman" w:cs="Times New Roman"/>
                <w:lang w:eastAsia="ru-RU"/>
              </w:rPr>
              <w:t xml:space="preserve"> - аналитическое мероприятие.</w:t>
            </w:r>
          </w:p>
          <w:p w14:paraId="0DE06C05"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759CBE93"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Включение в поручение на проведение контрольного и экспертно-аналитического мероприятия (далее мероприятия) должностных лиц при наличии у них конфликта интересов и личной заинтересованности.</w:t>
            </w:r>
          </w:p>
          <w:p w14:paraId="1948078A"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7B55EF9A"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В ходе проведения мероприятия:</w:t>
            </w:r>
          </w:p>
          <w:p w14:paraId="2AD5E92C" w14:textId="77777777" w:rsidR="00031134" w:rsidRPr="00031134" w:rsidRDefault="00031134" w:rsidP="00031134">
            <w:pPr>
              <w:widowControl w:val="0"/>
              <w:numPr>
                <w:ilvl w:val="0"/>
                <w:numId w:val="14"/>
              </w:numPr>
              <w:autoSpaceDE w:val="0"/>
              <w:autoSpaceDN w:val="0"/>
              <w:spacing w:after="0" w:line="240" w:lineRule="auto"/>
              <w:ind w:left="0" w:firstLine="332"/>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Игнорирование нарушений, допущенных объектом </w:t>
            </w:r>
            <w:proofErr w:type="gramStart"/>
            <w:r w:rsidRPr="00031134">
              <w:rPr>
                <w:rFonts w:ascii="Times New Roman" w:eastAsia="DengXian" w:hAnsi="Times New Roman" w:cs="Times New Roman"/>
                <w:lang w:eastAsia="ru-RU"/>
              </w:rPr>
              <w:t>контроля</w:t>
            </w:r>
            <w:proofErr w:type="gramEnd"/>
            <w:r w:rsidRPr="00031134">
              <w:rPr>
                <w:rFonts w:ascii="Times New Roman" w:eastAsia="DengXian" w:hAnsi="Times New Roman" w:cs="Times New Roman"/>
                <w:lang w:eastAsia="ru-RU"/>
              </w:rPr>
              <w:t xml:space="preserve"> или их минимизация.</w:t>
            </w:r>
          </w:p>
          <w:p w14:paraId="6B5F0B22" w14:textId="77777777" w:rsidR="00031134" w:rsidRPr="00031134" w:rsidRDefault="00031134" w:rsidP="00031134">
            <w:pPr>
              <w:widowControl w:val="0"/>
              <w:numPr>
                <w:ilvl w:val="0"/>
                <w:numId w:val="14"/>
              </w:numPr>
              <w:autoSpaceDE w:val="0"/>
              <w:autoSpaceDN w:val="0"/>
              <w:spacing w:after="0" w:line="240" w:lineRule="auto"/>
              <w:ind w:left="0" w:firstLine="332"/>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Преувеличение (занижение) значимости, в том числе неверная квалификация выявленных нарушений в интересах объекта контроля.</w:t>
            </w:r>
          </w:p>
          <w:p w14:paraId="383B0280" w14:textId="77777777" w:rsidR="00031134" w:rsidRPr="00031134" w:rsidRDefault="00031134" w:rsidP="00031134">
            <w:pPr>
              <w:widowControl w:val="0"/>
              <w:numPr>
                <w:ilvl w:val="0"/>
                <w:numId w:val="14"/>
              </w:numPr>
              <w:autoSpaceDE w:val="0"/>
              <w:autoSpaceDN w:val="0"/>
              <w:spacing w:after="0" w:line="240" w:lineRule="auto"/>
              <w:ind w:left="0" w:firstLine="332"/>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При оформлении результатов мероприятия:</w:t>
            </w:r>
          </w:p>
          <w:p w14:paraId="4ADBB8BF" w14:textId="77777777" w:rsidR="00031134" w:rsidRPr="00031134" w:rsidRDefault="00031134" w:rsidP="00031134">
            <w:pPr>
              <w:widowControl w:val="0"/>
              <w:numPr>
                <w:ilvl w:val="0"/>
                <w:numId w:val="15"/>
              </w:numPr>
              <w:autoSpaceDE w:val="0"/>
              <w:autoSpaceDN w:val="0"/>
              <w:spacing w:after="0" w:line="240" w:lineRule="auto"/>
              <w:ind w:left="0"/>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предложение от проверяемого лица за вознаграждение скрыть выявленные нарушения законодательства, не указывая их в акте;</w:t>
            </w:r>
          </w:p>
          <w:p w14:paraId="6A4B65D4" w14:textId="77777777" w:rsidR="00031134" w:rsidRPr="00031134" w:rsidRDefault="00031134" w:rsidP="00031134">
            <w:pPr>
              <w:widowControl w:val="0"/>
              <w:numPr>
                <w:ilvl w:val="0"/>
                <w:numId w:val="15"/>
              </w:numPr>
              <w:autoSpaceDE w:val="0"/>
              <w:autoSpaceDN w:val="0"/>
              <w:spacing w:after="0" w:line="240" w:lineRule="auto"/>
              <w:ind w:left="0"/>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отражение в итоговой части акта (заключении) не всех выявленных нарушений во избежание составления представления (предписания), уведомлений о применении мер бюджетного принуждения, протокола об административном правонарушении в интересах объекта контроля, в интересах лица, в отношении которого ведется производство;</w:t>
            </w:r>
          </w:p>
          <w:p w14:paraId="698E6C2D" w14:textId="77777777" w:rsidR="00031134" w:rsidRPr="00031134" w:rsidRDefault="00031134" w:rsidP="00031134">
            <w:pPr>
              <w:widowControl w:val="0"/>
              <w:numPr>
                <w:ilvl w:val="0"/>
                <w:numId w:val="15"/>
              </w:numPr>
              <w:autoSpaceDE w:val="0"/>
              <w:autoSpaceDN w:val="0"/>
              <w:spacing w:after="0" w:line="240" w:lineRule="auto"/>
              <w:ind w:left="0"/>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 - составление заведомо ложного акта (заключения);</w:t>
            </w:r>
          </w:p>
          <w:p w14:paraId="17D8E559" w14:textId="77777777" w:rsidR="00031134" w:rsidRPr="00031134" w:rsidRDefault="00031134" w:rsidP="00031134">
            <w:pPr>
              <w:widowControl w:val="0"/>
              <w:numPr>
                <w:ilvl w:val="0"/>
                <w:numId w:val="15"/>
              </w:numPr>
              <w:autoSpaceDE w:val="0"/>
              <w:autoSpaceDN w:val="0"/>
              <w:spacing w:after="0" w:line="240" w:lineRule="auto"/>
              <w:ind w:left="0"/>
              <w:jc w:val="both"/>
              <w:rPr>
                <w:rFonts w:ascii="Times New Roman" w:eastAsia="DengXian" w:hAnsi="Times New Roman" w:cs="Times New Roman"/>
                <w:lang w:eastAsia="ru-RU"/>
              </w:rPr>
            </w:pPr>
            <w:r w:rsidRPr="00031134">
              <w:rPr>
                <w:rFonts w:ascii="Times New Roman" w:eastAsia="DengXian" w:hAnsi="Times New Roman" w:cs="Times New Roman"/>
                <w:lang w:eastAsia="ru-RU"/>
              </w:rPr>
              <w:lastRenderedPageBreak/>
              <w:t xml:space="preserve">- искажение, сокрытие или предоставление заведомо </w:t>
            </w:r>
            <w:proofErr w:type="gramStart"/>
            <w:r w:rsidRPr="00031134">
              <w:rPr>
                <w:rFonts w:ascii="Times New Roman" w:eastAsia="DengXian" w:hAnsi="Times New Roman" w:cs="Times New Roman"/>
                <w:lang w:eastAsia="ru-RU"/>
              </w:rPr>
              <w:t>ложной  информации</w:t>
            </w:r>
            <w:proofErr w:type="gramEnd"/>
            <w:r w:rsidRPr="00031134">
              <w:rPr>
                <w:rFonts w:ascii="Times New Roman" w:eastAsia="DengXian" w:hAnsi="Times New Roman" w:cs="Times New Roman"/>
                <w:lang w:eastAsia="ru-RU"/>
              </w:rPr>
              <w:t>.</w:t>
            </w:r>
          </w:p>
          <w:p w14:paraId="76E3497E"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4.Использование в неслужебных целях информации, предназначенной для служебного пользования (ограничение доступа к информационным ресурсам в целях предотвращения утечки служебной информации).</w:t>
            </w:r>
          </w:p>
          <w:p w14:paraId="08874F87"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5. Раскрытие информации, содержащей персональные данные или относящейся к коммерческой тайне третьим лицам.</w:t>
            </w:r>
          </w:p>
          <w:p w14:paraId="4A029F1F"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619F4120"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tc>
        <w:tc>
          <w:tcPr>
            <w:tcW w:w="1252" w:type="dxa"/>
          </w:tcPr>
          <w:p w14:paraId="359252CD"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lastRenderedPageBreak/>
              <w:t>низкая</w:t>
            </w:r>
          </w:p>
        </w:tc>
        <w:tc>
          <w:tcPr>
            <w:tcW w:w="3817" w:type="dxa"/>
          </w:tcPr>
          <w:p w14:paraId="497F44B6"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Соблюдение порядка формирования Плана деятельности Палаты, внесения в него изменений.</w:t>
            </w:r>
          </w:p>
          <w:p w14:paraId="327BC379"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5106CC20"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Контроль за соблюдением антикоррупционных запретов, ограничений, требований.</w:t>
            </w:r>
          </w:p>
          <w:p w14:paraId="0CD1D94B"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6989DAC6"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Контроль за соблюдением сроков проведения проверки.</w:t>
            </w:r>
          </w:p>
          <w:p w14:paraId="689AD789"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174B9B68"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Включение в состав проверяющих нескольких должностных лиц.</w:t>
            </w:r>
          </w:p>
          <w:p w14:paraId="4A95A931"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6A88906B"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Ротация должностных лиц и направлений деятельности.</w:t>
            </w:r>
          </w:p>
          <w:p w14:paraId="14194DFD"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29D192B7"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Утверждение и соблюдение плана деятельности Палаты.</w:t>
            </w:r>
          </w:p>
          <w:p w14:paraId="67F64BF9"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6ECD72F6"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Установление срока проведения мероприятий.</w:t>
            </w:r>
          </w:p>
          <w:p w14:paraId="5AC02999"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1908B185"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Разъяснение должностным лицам Палаты мер ответственности за совершение коррупционных нарушений.</w:t>
            </w:r>
          </w:p>
          <w:p w14:paraId="7D8EF41C"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7037CA3C"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Предупреждение о мерах ответственности за совершенное коррупционное правонарушение.</w:t>
            </w:r>
          </w:p>
          <w:p w14:paraId="27564793"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34049BE8"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Сообщение о возможном совершении или фактически совершенном коррупционном правонарушении, о факте склонения к совершению </w:t>
            </w:r>
            <w:r w:rsidRPr="00031134">
              <w:rPr>
                <w:rFonts w:ascii="Times New Roman" w:eastAsia="DengXian" w:hAnsi="Times New Roman" w:cs="Times New Roman"/>
                <w:lang w:eastAsia="ru-RU"/>
              </w:rPr>
              <w:lastRenderedPageBreak/>
              <w:t>коррупционного правонарушения.</w:t>
            </w:r>
          </w:p>
          <w:p w14:paraId="2FDDF464"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70F56363"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 Согласование проектов документов ответственными лицами.</w:t>
            </w:r>
          </w:p>
          <w:p w14:paraId="10F2BC9C"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4B3A7906"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Профессиональное развитие работников Палаты.</w:t>
            </w:r>
          </w:p>
          <w:p w14:paraId="1D41B88B"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7D516C68"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Контроль со стороны руководства Палаты.</w:t>
            </w:r>
          </w:p>
          <w:p w14:paraId="37B8CFA9"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4803663A"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Согласование документов в соответствии с Регламентом Палаты с инспекторами, осуществляющими правовое сопровождение деятельности Палаты.</w:t>
            </w:r>
          </w:p>
          <w:p w14:paraId="4575A51F"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4D4C7F3C"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Анализ правоприменительной практики по результатам вступивших в законную силу решений судов о признании недействительными ненормативных муниципальных правовых актов МО, незаконными решений и действий (бездействия) Совета депутатов, мэрии города и мэра, контрольно-счетной палаты и их должностных лиц. </w:t>
            </w:r>
          </w:p>
          <w:p w14:paraId="0ABA0CFF"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1E915134"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Сообщение о возможном совершении или фактически совершенном коррупционном правонарушении, о факте склонения к совершению коррупционного правонарушения.</w:t>
            </w:r>
          </w:p>
        </w:tc>
      </w:tr>
      <w:tr w:rsidR="00031134" w:rsidRPr="00031134" w14:paraId="12E488C6" w14:textId="77777777" w:rsidTr="00874949">
        <w:tc>
          <w:tcPr>
            <w:tcW w:w="772" w:type="dxa"/>
          </w:tcPr>
          <w:p w14:paraId="38003A76" w14:textId="77777777" w:rsidR="00031134" w:rsidRPr="00031134" w:rsidRDefault="00031134" w:rsidP="00031134">
            <w:pPr>
              <w:widowControl w:val="0"/>
              <w:autoSpaceDE w:val="0"/>
              <w:autoSpaceDN w:val="0"/>
              <w:spacing w:after="0" w:line="240" w:lineRule="auto"/>
              <w:jc w:val="center"/>
              <w:rPr>
                <w:rFonts w:ascii="Times New Roman" w:eastAsia="DengXian" w:hAnsi="Times New Roman" w:cs="Times New Roman"/>
                <w:lang w:eastAsia="ru-RU"/>
              </w:rPr>
            </w:pPr>
            <w:r w:rsidRPr="00031134">
              <w:rPr>
                <w:rFonts w:ascii="Times New Roman" w:eastAsia="DengXian" w:hAnsi="Times New Roman" w:cs="Times New Roman"/>
                <w:lang w:eastAsia="ru-RU"/>
              </w:rPr>
              <w:lastRenderedPageBreak/>
              <w:t>1.2.</w:t>
            </w:r>
          </w:p>
        </w:tc>
        <w:tc>
          <w:tcPr>
            <w:tcW w:w="3662" w:type="dxa"/>
          </w:tcPr>
          <w:p w14:paraId="7BCFA02C" w14:textId="77777777" w:rsidR="00031134" w:rsidRPr="00031134" w:rsidRDefault="00031134" w:rsidP="00031134">
            <w:pPr>
              <w:numPr>
                <w:ilvl w:val="0"/>
                <w:numId w:val="16"/>
              </w:numPr>
              <w:spacing w:before="220" w:after="160" w:line="259" w:lineRule="auto"/>
              <w:ind w:firstLine="540"/>
              <w:rPr>
                <w:rFonts w:ascii="Times New Roman" w:eastAsia="Times New Roman" w:hAnsi="Times New Roman" w:cs="Times New Roman"/>
                <w:szCs w:val="24"/>
              </w:rPr>
            </w:pPr>
            <w:r w:rsidRPr="00031134">
              <w:rPr>
                <w:rFonts w:ascii="Times New Roman" w:eastAsia="Times New Roman" w:hAnsi="Times New Roman" w:cs="Times New Roman"/>
                <w:szCs w:val="24"/>
              </w:rPr>
              <w:t xml:space="preserve">Экспертиза проектов муниципальных правовых актов города Новосибирска в части, касающейся расходных обязательств города Новосибирска, </w:t>
            </w:r>
          </w:p>
          <w:p w14:paraId="6740B9FC" w14:textId="77777777" w:rsidR="00031134" w:rsidRPr="00031134" w:rsidRDefault="00031134" w:rsidP="00031134">
            <w:pPr>
              <w:numPr>
                <w:ilvl w:val="0"/>
                <w:numId w:val="16"/>
              </w:numPr>
              <w:spacing w:before="220" w:after="160" w:line="259" w:lineRule="auto"/>
              <w:ind w:firstLine="540"/>
              <w:rPr>
                <w:rFonts w:ascii="Times New Roman" w:eastAsia="Times New Roman" w:hAnsi="Times New Roman" w:cs="Times New Roman"/>
                <w:szCs w:val="24"/>
              </w:rPr>
            </w:pPr>
            <w:r w:rsidRPr="00031134">
              <w:rPr>
                <w:rFonts w:ascii="Times New Roman" w:eastAsia="Times New Roman" w:hAnsi="Times New Roman" w:cs="Times New Roman"/>
                <w:szCs w:val="24"/>
              </w:rPr>
              <w:t>Экспертиза проектов муниципальных правовых актов города Новосибирска, приводящих к изменению доходов бюджета города Новосибирска, а также муниципальных программ города Новосибирска (проектов муниципальных программ города Новосибирска);</w:t>
            </w:r>
          </w:p>
          <w:p w14:paraId="392BD815" w14:textId="77777777" w:rsidR="00031134" w:rsidRPr="00031134" w:rsidRDefault="00031134" w:rsidP="00031134">
            <w:pPr>
              <w:numPr>
                <w:ilvl w:val="0"/>
                <w:numId w:val="16"/>
              </w:numPr>
              <w:spacing w:before="220" w:after="160" w:line="259" w:lineRule="auto"/>
              <w:ind w:firstLine="540"/>
              <w:rPr>
                <w:rFonts w:ascii="Times New Roman" w:eastAsia="Times New Roman" w:hAnsi="Times New Roman" w:cs="Times New Roman"/>
                <w:szCs w:val="24"/>
              </w:rPr>
            </w:pPr>
            <w:r w:rsidRPr="00031134">
              <w:rPr>
                <w:rFonts w:ascii="Times New Roman" w:eastAsia="Times New Roman" w:hAnsi="Times New Roman" w:cs="Times New Roman"/>
                <w:szCs w:val="24"/>
              </w:rPr>
              <w:t xml:space="preserve"> Анализ и мониторинг бюджетного процесса в городе Новосибирске,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620D67CE" w14:textId="77777777" w:rsidR="00031134" w:rsidRPr="00031134" w:rsidRDefault="00031134" w:rsidP="00031134">
            <w:pPr>
              <w:numPr>
                <w:ilvl w:val="0"/>
                <w:numId w:val="16"/>
              </w:numPr>
              <w:spacing w:before="220" w:after="160" w:line="259" w:lineRule="auto"/>
              <w:ind w:firstLine="540"/>
              <w:rPr>
                <w:rFonts w:ascii="Times New Roman" w:eastAsia="Times New Roman" w:hAnsi="Times New Roman" w:cs="Times New Roman"/>
                <w:szCs w:val="24"/>
              </w:rPr>
            </w:pPr>
            <w:r w:rsidRPr="00031134">
              <w:rPr>
                <w:rFonts w:ascii="Times New Roman" w:eastAsia="Times New Roman" w:hAnsi="Times New Roman" w:cs="Times New Roman"/>
                <w:szCs w:val="24"/>
              </w:rPr>
              <w:t xml:space="preserve">Анализ данных реестра расходных обязательств города Новосибирска на предмет выявления соответствия между расходными обязательствами города Новосибирска, включенными в реестр расходных обязательств, и </w:t>
            </w:r>
            <w:r w:rsidRPr="00031134">
              <w:rPr>
                <w:rFonts w:ascii="Times New Roman" w:eastAsia="Times New Roman" w:hAnsi="Times New Roman" w:cs="Times New Roman"/>
                <w:szCs w:val="24"/>
              </w:rPr>
              <w:lastRenderedPageBreak/>
              <w:t>расходными обязательствами, планируемыми к финансированию в очередном финансовом году в соответствии с проектом решения Совета о бюджете города Новосибирска;</w:t>
            </w:r>
          </w:p>
          <w:p w14:paraId="3754434C" w14:textId="77777777" w:rsidR="00031134" w:rsidRPr="00031134" w:rsidRDefault="00031134" w:rsidP="00031134">
            <w:pPr>
              <w:spacing w:before="220" w:after="160" w:line="259" w:lineRule="auto"/>
              <w:ind w:firstLine="540"/>
              <w:rPr>
                <w:rFonts w:ascii="Times New Roman" w:eastAsia="Times New Roman" w:hAnsi="Times New Roman" w:cs="Times New Roman"/>
                <w:szCs w:val="24"/>
              </w:rPr>
            </w:pPr>
            <w:r w:rsidRPr="00031134">
              <w:rPr>
                <w:rFonts w:ascii="Times New Roman" w:eastAsia="Times New Roman" w:hAnsi="Times New Roman" w:cs="Times New Roman"/>
                <w:szCs w:val="24"/>
              </w:rPr>
              <w:t>5) Проведение оперативного анализа исполнения и контроля за организацией исполнения бюджета города Новосибирска в текущем финансовом году, ежеквартальное представление информации о ходе исполнения бюджета города Новосибирска, о результатах проведенных контрольных и экспертно-аналитических мероприятий в Совет и мэру.</w:t>
            </w:r>
          </w:p>
          <w:p w14:paraId="36A67EF2" w14:textId="77777777" w:rsidR="00031134" w:rsidRPr="00031134" w:rsidRDefault="00031134" w:rsidP="00031134">
            <w:pPr>
              <w:autoSpaceDE w:val="0"/>
              <w:autoSpaceDN w:val="0"/>
              <w:adjustRightInd w:val="0"/>
              <w:spacing w:after="0" w:line="240" w:lineRule="auto"/>
              <w:jc w:val="both"/>
              <w:rPr>
                <w:rFonts w:ascii="Times New Roman" w:eastAsia="Calibri" w:hAnsi="Times New Roman" w:cs="Times New Roman"/>
              </w:rPr>
            </w:pPr>
          </w:p>
        </w:tc>
        <w:tc>
          <w:tcPr>
            <w:tcW w:w="1840" w:type="dxa"/>
          </w:tcPr>
          <w:p w14:paraId="2C60D691"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lastRenderedPageBreak/>
              <w:t>Председатель, заместителя председателя, аудитор, инспектор</w:t>
            </w:r>
          </w:p>
        </w:tc>
        <w:tc>
          <w:tcPr>
            <w:tcW w:w="4553" w:type="dxa"/>
          </w:tcPr>
          <w:p w14:paraId="1A144B8D"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Подготовка и принятие правового акта, предоставляющего необоснованные преимущества отдельным субъектам (группам субъектов).</w:t>
            </w:r>
          </w:p>
        </w:tc>
        <w:tc>
          <w:tcPr>
            <w:tcW w:w="1252" w:type="dxa"/>
          </w:tcPr>
          <w:p w14:paraId="17A30FA8"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низкая</w:t>
            </w:r>
          </w:p>
        </w:tc>
        <w:tc>
          <w:tcPr>
            <w:tcW w:w="3817" w:type="dxa"/>
          </w:tcPr>
          <w:p w14:paraId="659C52AE"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Включение в состав экспертной группы нескольких должностных лиц.</w:t>
            </w:r>
          </w:p>
          <w:p w14:paraId="391CD552"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22308B26"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Анализ правоприменительной практики по результатам вступивших в законную силу решений судов о признании недействительными ненормативных муниципальных правовых актов МО, незаконными решений и действий (бездействия) Совета депутатов, мэрии города и мэра, контрольно-счетной палаты и их должностных лиц. </w:t>
            </w:r>
          </w:p>
          <w:p w14:paraId="3B56FAE9"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tc>
      </w:tr>
      <w:tr w:rsidR="00031134" w:rsidRPr="00031134" w14:paraId="40D19348" w14:textId="77777777" w:rsidTr="00874949">
        <w:tc>
          <w:tcPr>
            <w:tcW w:w="772" w:type="dxa"/>
          </w:tcPr>
          <w:p w14:paraId="645FDC62" w14:textId="77777777" w:rsidR="00031134" w:rsidRPr="00031134" w:rsidRDefault="00031134" w:rsidP="00031134">
            <w:pPr>
              <w:widowControl w:val="0"/>
              <w:autoSpaceDE w:val="0"/>
              <w:autoSpaceDN w:val="0"/>
              <w:spacing w:after="0" w:line="240" w:lineRule="auto"/>
              <w:jc w:val="center"/>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1.3. </w:t>
            </w:r>
          </w:p>
          <w:p w14:paraId="4C968E3E" w14:textId="77777777" w:rsidR="00031134" w:rsidRPr="00031134" w:rsidRDefault="00031134" w:rsidP="00031134">
            <w:pPr>
              <w:widowControl w:val="0"/>
              <w:autoSpaceDE w:val="0"/>
              <w:autoSpaceDN w:val="0"/>
              <w:spacing w:after="0" w:line="240" w:lineRule="auto"/>
              <w:jc w:val="center"/>
              <w:rPr>
                <w:rFonts w:ascii="Times New Roman" w:eastAsia="DengXian" w:hAnsi="Times New Roman" w:cs="Times New Roman"/>
                <w:lang w:eastAsia="ru-RU"/>
              </w:rPr>
            </w:pPr>
          </w:p>
          <w:p w14:paraId="46DBB6EA" w14:textId="77777777" w:rsidR="00031134" w:rsidRPr="00031134" w:rsidRDefault="00031134" w:rsidP="00031134">
            <w:pPr>
              <w:widowControl w:val="0"/>
              <w:autoSpaceDE w:val="0"/>
              <w:autoSpaceDN w:val="0"/>
              <w:spacing w:after="0" w:line="240" w:lineRule="auto"/>
              <w:jc w:val="center"/>
              <w:rPr>
                <w:rFonts w:ascii="Times New Roman" w:eastAsia="DengXian" w:hAnsi="Times New Roman" w:cs="Times New Roman"/>
                <w:lang w:eastAsia="ru-RU"/>
              </w:rPr>
            </w:pPr>
          </w:p>
          <w:p w14:paraId="76051967" w14:textId="77777777" w:rsidR="00031134" w:rsidRPr="00031134" w:rsidRDefault="00031134" w:rsidP="00031134">
            <w:pPr>
              <w:widowControl w:val="0"/>
              <w:autoSpaceDE w:val="0"/>
              <w:autoSpaceDN w:val="0"/>
              <w:spacing w:after="0" w:line="240" w:lineRule="auto"/>
              <w:jc w:val="center"/>
              <w:rPr>
                <w:rFonts w:ascii="Times New Roman" w:eastAsia="DengXian" w:hAnsi="Times New Roman" w:cs="Times New Roman"/>
                <w:lang w:eastAsia="ru-RU"/>
              </w:rPr>
            </w:pPr>
          </w:p>
          <w:p w14:paraId="3CAC81EC" w14:textId="77777777" w:rsidR="00031134" w:rsidRPr="00031134" w:rsidRDefault="00031134" w:rsidP="00031134">
            <w:pPr>
              <w:widowControl w:val="0"/>
              <w:autoSpaceDE w:val="0"/>
              <w:autoSpaceDN w:val="0"/>
              <w:spacing w:after="0" w:line="240" w:lineRule="auto"/>
              <w:jc w:val="center"/>
              <w:rPr>
                <w:rFonts w:ascii="Times New Roman" w:eastAsia="DengXian" w:hAnsi="Times New Roman" w:cs="Times New Roman"/>
                <w:lang w:eastAsia="ru-RU"/>
              </w:rPr>
            </w:pPr>
          </w:p>
          <w:p w14:paraId="41011E2A" w14:textId="77777777" w:rsidR="00031134" w:rsidRPr="00031134" w:rsidRDefault="00031134" w:rsidP="00031134">
            <w:pPr>
              <w:widowControl w:val="0"/>
              <w:autoSpaceDE w:val="0"/>
              <w:autoSpaceDN w:val="0"/>
              <w:spacing w:after="0" w:line="240" w:lineRule="auto"/>
              <w:jc w:val="center"/>
              <w:rPr>
                <w:rFonts w:ascii="Times New Roman" w:eastAsia="DengXian" w:hAnsi="Times New Roman" w:cs="Times New Roman"/>
                <w:lang w:eastAsia="ru-RU"/>
              </w:rPr>
            </w:pPr>
          </w:p>
          <w:p w14:paraId="62EF0C85" w14:textId="77777777" w:rsidR="00031134" w:rsidRPr="00031134" w:rsidRDefault="00031134" w:rsidP="00031134">
            <w:pPr>
              <w:widowControl w:val="0"/>
              <w:autoSpaceDE w:val="0"/>
              <w:autoSpaceDN w:val="0"/>
              <w:spacing w:after="0" w:line="240" w:lineRule="auto"/>
              <w:jc w:val="center"/>
              <w:rPr>
                <w:rFonts w:ascii="Times New Roman" w:eastAsia="DengXian" w:hAnsi="Times New Roman" w:cs="Times New Roman"/>
                <w:lang w:eastAsia="ru-RU"/>
              </w:rPr>
            </w:pPr>
            <w:r w:rsidRPr="00031134">
              <w:rPr>
                <w:rFonts w:ascii="Times New Roman" w:eastAsia="DengXian" w:hAnsi="Times New Roman" w:cs="Times New Roman"/>
                <w:lang w:eastAsia="ru-RU"/>
              </w:rPr>
              <w:t>1.4.</w:t>
            </w:r>
          </w:p>
        </w:tc>
        <w:tc>
          <w:tcPr>
            <w:tcW w:w="3662" w:type="dxa"/>
          </w:tcPr>
          <w:p w14:paraId="07C02D4D" w14:textId="77777777" w:rsidR="00031134" w:rsidRPr="00031134" w:rsidRDefault="00031134" w:rsidP="00031134">
            <w:pPr>
              <w:autoSpaceDE w:val="0"/>
              <w:autoSpaceDN w:val="0"/>
              <w:adjustRightInd w:val="0"/>
              <w:spacing w:before="220" w:after="0" w:line="240" w:lineRule="auto"/>
              <w:jc w:val="both"/>
              <w:rPr>
                <w:rFonts w:ascii="Times New Roman" w:eastAsia="Calibri" w:hAnsi="Times New Roman" w:cs="Times New Roman"/>
              </w:rPr>
            </w:pPr>
            <w:r w:rsidRPr="00031134">
              <w:rPr>
                <w:rFonts w:ascii="Times New Roman" w:eastAsia="Calibri" w:hAnsi="Times New Roman" w:cs="Times New Roman"/>
              </w:rPr>
              <w:t>Производство по делам об административных правонарушениях</w:t>
            </w:r>
          </w:p>
          <w:p w14:paraId="7296946C" w14:textId="77777777" w:rsidR="00031134" w:rsidRPr="00031134" w:rsidRDefault="00031134" w:rsidP="00031134">
            <w:pPr>
              <w:autoSpaceDE w:val="0"/>
              <w:autoSpaceDN w:val="0"/>
              <w:adjustRightInd w:val="0"/>
              <w:spacing w:before="220" w:after="0" w:line="240" w:lineRule="auto"/>
              <w:jc w:val="both"/>
              <w:rPr>
                <w:rFonts w:ascii="Times New Roman" w:eastAsia="Calibri" w:hAnsi="Times New Roman" w:cs="Times New Roman"/>
              </w:rPr>
            </w:pPr>
          </w:p>
          <w:p w14:paraId="15C8EEF2" w14:textId="77777777" w:rsidR="00031134" w:rsidRPr="00031134" w:rsidRDefault="00031134" w:rsidP="00031134">
            <w:pPr>
              <w:autoSpaceDE w:val="0"/>
              <w:autoSpaceDN w:val="0"/>
              <w:adjustRightInd w:val="0"/>
              <w:spacing w:before="220" w:after="0" w:line="240" w:lineRule="auto"/>
              <w:jc w:val="both"/>
              <w:rPr>
                <w:rFonts w:ascii="Times New Roman" w:eastAsia="Calibri" w:hAnsi="Times New Roman" w:cs="Times New Roman"/>
              </w:rPr>
            </w:pPr>
            <w:r w:rsidRPr="00031134">
              <w:rPr>
                <w:rFonts w:ascii="Times New Roman" w:eastAsia="Calibri" w:hAnsi="Times New Roman" w:cs="Times New Roman"/>
              </w:rPr>
              <w:t xml:space="preserve">Защита интересов Палаты в арбитражном суде, судах общей юрисдикции, мировых судах </w:t>
            </w:r>
          </w:p>
        </w:tc>
        <w:tc>
          <w:tcPr>
            <w:tcW w:w="1840" w:type="dxa"/>
          </w:tcPr>
          <w:p w14:paraId="58836931"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Аудитор, инспектор</w:t>
            </w:r>
          </w:p>
        </w:tc>
        <w:tc>
          <w:tcPr>
            <w:tcW w:w="4553" w:type="dxa"/>
          </w:tcPr>
          <w:p w14:paraId="44676E3E"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Возбуждение производства дела об административном правонарушении.</w:t>
            </w:r>
          </w:p>
          <w:p w14:paraId="4EFD1A83"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-принятие необоснованного решения о прекращении (невозбуждении) производства дела об административном правонарушении в интересах лица, в отношении которых ведется производство.</w:t>
            </w:r>
          </w:p>
          <w:p w14:paraId="5EEEF332"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-принятие необоснованного решения о возбуждении производства по делу об административном правонарушении </w:t>
            </w:r>
            <w:proofErr w:type="gramStart"/>
            <w:r w:rsidRPr="00031134">
              <w:rPr>
                <w:rFonts w:ascii="Times New Roman" w:eastAsia="DengXian" w:hAnsi="Times New Roman" w:cs="Times New Roman"/>
                <w:lang w:eastAsia="ru-RU"/>
              </w:rPr>
              <w:t>при  наличии</w:t>
            </w:r>
            <w:proofErr w:type="gramEnd"/>
            <w:r w:rsidRPr="00031134">
              <w:rPr>
                <w:rFonts w:ascii="Times New Roman" w:eastAsia="DengXian" w:hAnsi="Times New Roman" w:cs="Times New Roman"/>
                <w:lang w:eastAsia="ru-RU"/>
              </w:rPr>
              <w:t xml:space="preserve"> конфликта интересов и личной заинтересованности.</w:t>
            </w:r>
          </w:p>
          <w:p w14:paraId="0FF4BCAE"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3AF707D3"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Представление интересов Палаты в судах:</w:t>
            </w:r>
          </w:p>
          <w:p w14:paraId="31F3EE5D"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lastRenderedPageBreak/>
              <w:t>-недостаточное информирование суда об обстоятельствах дела (сокрытие доказательств);</w:t>
            </w:r>
          </w:p>
          <w:p w14:paraId="760C2EEA"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-представление суду заведомо ложной информации, документов;</w:t>
            </w:r>
          </w:p>
          <w:p w14:paraId="4C70ABA3"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-необоснованный пропуск судебного заседания;</w:t>
            </w:r>
          </w:p>
          <w:p w14:paraId="197563F5"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-необоснованное затягивание судебного процесса;</w:t>
            </w:r>
          </w:p>
          <w:p w14:paraId="47887C61"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осуществление действий (бездействий), нарушающие интересы Палаты, муниципального образования.</w:t>
            </w:r>
          </w:p>
          <w:p w14:paraId="5A186EED"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tc>
        <w:tc>
          <w:tcPr>
            <w:tcW w:w="1252" w:type="dxa"/>
          </w:tcPr>
          <w:p w14:paraId="76646431"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lastRenderedPageBreak/>
              <w:t>низкая</w:t>
            </w:r>
          </w:p>
        </w:tc>
        <w:tc>
          <w:tcPr>
            <w:tcW w:w="3817" w:type="dxa"/>
          </w:tcPr>
          <w:p w14:paraId="0464B3CD"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Соблюдение требований федерального законодательства</w:t>
            </w:r>
          </w:p>
          <w:p w14:paraId="265266A9"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42393B29"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Постоянное изучение судебной практики.</w:t>
            </w:r>
          </w:p>
          <w:p w14:paraId="289F5E9A"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04FCF119"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Анализ правоприменительной практики по результатам вступивших в законную силу решений судов о признании недействительными ненормативных муниципальных правовых актов МО, незаконными решений и действий (бездействия) Совета депутатов, мэрии города и </w:t>
            </w:r>
            <w:r w:rsidRPr="00031134">
              <w:rPr>
                <w:rFonts w:ascii="Times New Roman" w:eastAsia="DengXian" w:hAnsi="Times New Roman" w:cs="Times New Roman"/>
                <w:lang w:eastAsia="ru-RU"/>
              </w:rPr>
              <w:lastRenderedPageBreak/>
              <w:t xml:space="preserve">мэра, Палаты и их должностных лиц. </w:t>
            </w:r>
          </w:p>
          <w:p w14:paraId="76B9F391"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56C1F750"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Профессиональное развитие работников Палаты.</w:t>
            </w:r>
          </w:p>
          <w:p w14:paraId="6A3998CB"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3EA790B1"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Контроль со стороны руководства. </w:t>
            </w:r>
          </w:p>
          <w:p w14:paraId="3D66B430"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281B5FC5"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3D35C33C"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Согласование документов в соответствии с Регламентом Палаты с инспекторами, осуществляющими правовое сопровождение деятельности Палаты.</w:t>
            </w:r>
          </w:p>
          <w:p w14:paraId="528FB740"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6E760603"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tc>
      </w:tr>
      <w:tr w:rsidR="00031134" w:rsidRPr="00031134" w14:paraId="6C5A6425" w14:textId="77777777" w:rsidTr="00874949">
        <w:tc>
          <w:tcPr>
            <w:tcW w:w="12079" w:type="dxa"/>
            <w:gridSpan w:val="5"/>
          </w:tcPr>
          <w:p w14:paraId="430C041A" w14:textId="77777777" w:rsidR="00031134" w:rsidRPr="00031134" w:rsidRDefault="00031134" w:rsidP="00031134">
            <w:pPr>
              <w:widowControl w:val="0"/>
              <w:autoSpaceDE w:val="0"/>
              <w:autoSpaceDN w:val="0"/>
              <w:spacing w:after="0" w:line="240" w:lineRule="auto"/>
              <w:jc w:val="center"/>
              <w:outlineLvl w:val="1"/>
              <w:rPr>
                <w:rFonts w:ascii="Times New Roman" w:eastAsia="DengXian" w:hAnsi="Times New Roman" w:cs="Times New Roman"/>
                <w:b/>
                <w:bCs/>
                <w:lang w:eastAsia="ru-RU"/>
              </w:rPr>
            </w:pPr>
            <w:r w:rsidRPr="00031134">
              <w:rPr>
                <w:rFonts w:ascii="Times New Roman" w:eastAsia="DengXian" w:hAnsi="Times New Roman" w:cs="Times New Roman"/>
                <w:b/>
                <w:bCs/>
                <w:color w:val="000000"/>
                <w:shd w:val="clear" w:color="auto" w:fill="FFFFFF"/>
                <w:lang w:eastAsia="ru-RU"/>
              </w:rPr>
              <w:lastRenderedPageBreak/>
              <w:t xml:space="preserve">                                                                              2. П</w:t>
            </w:r>
            <w:r w:rsidRPr="00031134">
              <w:rPr>
                <w:rFonts w:ascii="Times New Roman" w:eastAsia="DengXian" w:hAnsi="Times New Roman" w:cs="Times New Roman"/>
                <w:b/>
                <w:bCs/>
                <w:color w:val="000000"/>
                <w:sz w:val="24"/>
                <w:szCs w:val="24"/>
                <w:shd w:val="clear" w:color="auto" w:fill="FFFFFF"/>
                <w:lang w:eastAsia="ru-RU"/>
              </w:rPr>
              <w:t>ринятие управленческих решений</w:t>
            </w:r>
          </w:p>
        </w:tc>
        <w:tc>
          <w:tcPr>
            <w:tcW w:w="3817" w:type="dxa"/>
          </w:tcPr>
          <w:p w14:paraId="3F063635" w14:textId="77777777" w:rsidR="00031134" w:rsidRPr="00031134" w:rsidRDefault="00031134" w:rsidP="00031134">
            <w:pPr>
              <w:widowControl w:val="0"/>
              <w:tabs>
                <w:tab w:val="left" w:pos="1133"/>
              </w:tabs>
              <w:autoSpaceDE w:val="0"/>
              <w:autoSpaceDN w:val="0"/>
              <w:spacing w:after="0" w:line="240" w:lineRule="auto"/>
              <w:ind w:right="620"/>
              <w:jc w:val="center"/>
              <w:outlineLvl w:val="1"/>
              <w:rPr>
                <w:rFonts w:ascii="Times New Roman" w:eastAsia="DengXian" w:hAnsi="Times New Roman" w:cs="Times New Roman"/>
                <w:lang w:eastAsia="ru-RU"/>
              </w:rPr>
            </w:pPr>
          </w:p>
        </w:tc>
      </w:tr>
      <w:tr w:rsidR="00031134" w:rsidRPr="00031134" w14:paraId="3AA80563" w14:textId="77777777" w:rsidTr="00874949">
        <w:tc>
          <w:tcPr>
            <w:tcW w:w="772" w:type="dxa"/>
          </w:tcPr>
          <w:p w14:paraId="62C0D7ED" w14:textId="77777777" w:rsidR="00031134" w:rsidRPr="00031134" w:rsidRDefault="00031134" w:rsidP="00031134">
            <w:pPr>
              <w:widowControl w:val="0"/>
              <w:autoSpaceDE w:val="0"/>
              <w:autoSpaceDN w:val="0"/>
              <w:spacing w:after="0" w:line="240" w:lineRule="auto"/>
              <w:ind w:left="360"/>
              <w:jc w:val="both"/>
              <w:rPr>
                <w:rFonts w:ascii="Times New Roman" w:eastAsia="DengXian" w:hAnsi="Times New Roman" w:cs="Times New Roman"/>
                <w:lang w:eastAsia="ru-RU"/>
              </w:rPr>
            </w:pPr>
            <w:r w:rsidRPr="00031134">
              <w:rPr>
                <w:rFonts w:ascii="Times New Roman" w:eastAsia="DengXian" w:hAnsi="Times New Roman" w:cs="Times New Roman"/>
                <w:lang w:eastAsia="ru-RU"/>
              </w:rPr>
              <w:t>2.1</w:t>
            </w:r>
          </w:p>
        </w:tc>
        <w:tc>
          <w:tcPr>
            <w:tcW w:w="3662" w:type="dxa"/>
          </w:tcPr>
          <w:p w14:paraId="1B287BF0"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Принятие правовых актов</w:t>
            </w:r>
          </w:p>
        </w:tc>
        <w:tc>
          <w:tcPr>
            <w:tcW w:w="1840" w:type="dxa"/>
          </w:tcPr>
          <w:p w14:paraId="7B275BAF"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Председатель, заместителя председателя, инспектор</w:t>
            </w:r>
          </w:p>
        </w:tc>
        <w:tc>
          <w:tcPr>
            <w:tcW w:w="4553" w:type="dxa"/>
          </w:tcPr>
          <w:p w14:paraId="2FF53CF0"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Подготовка и приятие правового акта, предоставляющего необоснованные преимущества отдельным субъектам</w:t>
            </w:r>
          </w:p>
        </w:tc>
        <w:tc>
          <w:tcPr>
            <w:tcW w:w="1252" w:type="dxa"/>
          </w:tcPr>
          <w:p w14:paraId="6E2FA079"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низкая</w:t>
            </w:r>
          </w:p>
        </w:tc>
        <w:tc>
          <w:tcPr>
            <w:tcW w:w="3817" w:type="dxa"/>
          </w:tcPr>
          <w:p w14:paraId="342C2144"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Соблюдение требований законодательства.</w:t>
            </w:r>
          </w:p>
          <w:p w14:paraId="1C050958"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 </w:t>
            </w:r>
          </w:p>
          <w:p w14:paraId="08442E11" w14:textId="77777777" w:rsidR="00031134" w:rsidRPr="00031134" w:rsidRDefault="00031134" w:rsidP="00031134">
            <w:pPr>
              <w:widowControl w:val="0"/>
              <w:tabs>
                <w:tab w:val="left" w:pos="1133"/>
              </w:tabs>
              <w:autoSpaceDE w:val="0"/>
              <w:autoSpaceDN w:val="0"/>
              <w:spacing w:after="0" w:line="240" w:lineRule="auto"/>
              <w:ind w:right="620"/>
              <w:jc w:val="both"/>
              <w:rPr>
                <w:rFonts w:ascii="Times New Roman" w:eastAsia="DengXian" w:hAnsi="Times New Roman" w:cs="Times New Roman"/>
                <w:lang w:eastAsia="ru-RU"/>
              </w:rPr>
            </w:pPr>
            <w:r w:rsidRPr="00031134">
              <w:rPr>
                <w:rFonts w:ascii="Times New Roman" w:eastAsia="DengXian" w:hAnsi="Times New Roman" w:cs="Times New Roman"/>
                <w:lang w:eastAsia="ru-RU"/>
              </w:rPr>
              <w:t>Согласование проектов документов ответственными лицами.</w:t>
            </w:r>
          </w:p>
        </w:tc>
      </w:tr>
      <w:tr w:rsidR="00031134" w:rsidRPr="00031134" w14:paraId="2449B82F" w14:textId="77777777" w:rsidTr="00874949">
        <w:tc>
          <w:tcPr>
            <w:tcW w:w="772" w:type="dxa"/>
          </w:tcPr>
          <w:p w14:paraId="5AE37E2E" w14:textId="77777777" w:rsidR="00031134" w:rsidRPr="00031134" w:rsidRDefault="00031134" w:rsidP="00031134">
            <w:pPr>
              <w:widowControl w:val="0"/>
              <w:autoSpaceDE w:val="0"/>
              <w:autoSpaceDN w:val="0"/>
              <w:spacing w:after="0" w:line="240" w:lineRule="auto"/>
              <w:jc w:val="center"/>
              <w:rPr>
                <w:rFonts w:ascii="Times New Roman" w:eastAsia="DengXian" w:hAnsi="Times New Roman" w:cs="Times New Roman"/>
                <w:lang w:eastAsia="ru-RU"/>
              </w:rPr>
            </w:pPr>
            <w:r w:rsidRPr="00031134">
              <w:rPr>
                <w:rFonts w:ascii="Times New Roman" w:eastAsia="DengXian" w:hAnsi="Times New Roman" w:cs="Times New Roman"/>
                <w:lang w:eastAsia="ru-RU"/>
              </w:rPr>
              <w:t>2.2</w:t>
            </w:r>
          </w:p>
        </w:tc>
        <w:tc>
          <w:tcPr>
            <w:tcW w:w="3662" w:type="dxa"/>
          </w:tcPr>
          <w:p w14:paraId="646C9508"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Выполнение функции главного распорядителя средств бюджета МО, предусмотренных на содержание Палаты и реализацию возложенных на нее полномочий</w:t>
            </w:r>
          </w:p>
        </w:tc>
        <w:tc>
          <w:tcPr>
            <w:tcW w:w="1840" w:type="dxa"/>
          </w:tcPr>
          <w:p w14:paraId="349E4A72"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Председатель, Инспектор, осуществляющий бухгалтерское обеспечение Палаты</w:t>
            </w:r>
          </w:p>
        </w:tc>
        <w:tc>
          <w:tcPr>
            <w:tcW w:w="4553" w:type="dxa"/>
          </w:tcPr>
          <w:p w14:paraId="379AB887"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Необоснованное финансовое планирование.</w:t>
            </w:r>
          </w:p>
          <w:p w14:paraId="45A5E6F6"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089A55FE"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Необоснованная выплата бюджетных средств.</w:t>
            </w:r>
          </w:p>
          <w:p w14:paraId="23E1B6F5"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2534ABFF"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Составление и предоставление недостоверной отчетности.</w:t>
            </w:r>
          </w:p>
          <w:p w14:paraId="70B72B0D"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3DFB949F"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Действия распорядительного характера, превышающие полномочия должностного лица.</w:t>
            </w:r>
          </w:p>
          <w:p w14:paraId="77817E30"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3DD2DCE4"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lastRenderedPageBreak/>
              <w:t>Несвоевременная постановка на регистрационный учет материальных ценностей.</w:t>
            </w:r>
          </w:p>
          <w:p w14:paraId="5D70EE91"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507D256A"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Умышленное досрочное списание материальных средств и расходных материалов с регистрационного учета.</w:t>
            </w:r>
          </w:p>
          <w:p w14:paraId="6C112D32"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69FFC143"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Отсутствие регулярного контроля наличия и сохранения имущества.</w:t>
            </w:r>
          </w:p>
        </w:tc>
        <w:tc>
          <w:tcPr>
            <w:tcW w:w="1252" w:type="dxa"/>
          </w:tcPr>
          <w:p w14:paraId="13A608F9"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lastRenderedPageBreak/>
              <w:t>средняя</w:t>
            </w:r>
          </w:p>
        </w:tc>
        <w:tc>
          <w:tcPr>
            <w:tcW w:w="3817" w:type="dxa"/>
          </w:tcPr>
          <w:p w14:paraId="63B305EE" w14:textId="77777777" w:rsidR="00031134" w:rsidRPr="00031134" w:rsidRDefault="00031134" w:rsidP="00031134">
            <w:pPr>
              <w:widowControl w:val="0"/>
              <w:tabs>
                <w:tab w:val="left" w:pos="1133"/>
              </w:tabs>
              <w:autoSpaceDE w:val="0"/>
              <w:autoSpaceDN w:val="0"/>
              <w:spacing w:after="0" w:line="240" w:lineRule="auto"/>
              <w:ind w:right="620"/>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Профессиональное развитие.</w:t>
            </w:r>
          </w:p>
          <w:p w14:paraId="65F7749E" w14:textId="77777777" w:rsidR="00031134" w:rsidRPr="00031134" w:rsidRDefault="00031134" w:rsidP="00031134">
            <w:pPr>
              <w:widowControl w:val="0"/>
              <w:tabs>
                <w:tab w:val="left" w:pos="1133"/>
              </w:tabs>
              <w:autoSpaceDE w:val="0"/>
              <w:autoSpaceDN w:val="0"/>
              <w:spacing w:after="0" w:line="240" w:lineRule="auto"/>
              <w:ind w:right="620"/>
              <w:jc w:val="both"/>
              <w:rPr>
                <w:rFonts w:ascii="Times New Roman" w:eastAsia="DengXian" w:hAnsi="Times New Roman" w:cs="Times New Roman"/>
                <w:lang w:eastAsia="ru-RU"/>
              </w:rPr>
            </w:pPr>
          </w:p>
          <w:p w14:paraId="6141C696"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Контроль со стороны руководства.</w:t>
            </w:r>
          </w:p>
          <w:p w14:paraId="336C45A1"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5BB802DC"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Внутренний контроль. </w:t>
            </w:r>
          </w:p>
          <w:p w14:paraId="3D5295CD" w14:textId="77777777" w:rsidR="00031134" w:rsidRPr="00031134" w:rsidRDefault="00031134" w:rsidP="00031134">
            <w:pPr>
              <w:widowControl w:val="0"/>
              <w:tabs>
                <w:tab w:val="left" w:pos="1133"/>
              </w:tabs>
              <w:autoSpaceDE w:val="0"/>
              <w:autoSpaceDN w:val="0"/>
              <w:spacing w:after="0" w:line="240" w:lineRule="auto"/>
              <w:ind w:right="620"/>
              <w:jc w:val="both"/>
              <w:rPr>
                <w:rFonts w:ascii="Times New Roman" w:eastAsia="DengXian" w:hAnsi="Times New Roman" w:cs="Times New Roman"/>
                <w:lang w:eastAsia="ru-RU"/>
              </w:rPr>
            </w:pPr>
          </w:p>
        </w:tc>
      </w:tr>
      <w:tr w:rsidR="00031134" w:rsidRPr="00031134" w14:paraId="15A54995" w14:textId="77777777" w:rsidTr="00874949">
        <w:tc>
          <w:tcPr>
            <w:tcW w:w="15896" w:type="dxa"/>
            <w:gridSpan w:val="6"/>
          </w:tcPr>
          <w:p w14:paraId="3B2BAD54" w14:textId="77777777" w:rsidR="00031134" w:rsidRPr="00031134" w:rsidRDefault="00031134" w:rsidP="00031134">
            <w:pPr>
              <w:widowControl w:val="0"/>
              <w:tabs>
                <w:tab w:val="left" w:pos="1133"/>
              </w:tabs>
              <w:autoSpaceDE w:val="0"/>
              <w:autoSpaceDN w:val="0"/>
              <w:spacing w:after="0" w:line="240" w:lineRule="auto"/>
              <w:ind w:left="332" w:right="620"/>
              <w:jc w:val="center"/>
              <w:rPr>
                <w:rFonts w:ascii="Times New Roman" w:eastAsia="DengXian" w:hAnsi="Times New Roman" w:cs="Times New Roman"/>
                <w:lang w:eastAsia="ru-RU"/>
              </w:rPr>
            </w:pPr>
            <w:r w:rsidRPr="00031134">
              <w:rPr>
                <w:rFonts w:ascii="Times New Roman" w:eastAsia="DengXian" w:hAnsi="Times New Roman" w:cs="Times New Roman"/>
                <w:b/>
                <w:bCs/>
                <w:lang w:eastAsia="ru-RU"/>
              </w:rPr>
              <w:t xml:space="preserve">                       3.Закупочная деятельность</w:t>
            </w:r>
          </w:p>
        </w:tc>
      </w:tr>
      <w:tr w:rsidR="00031134" w:rsidRPr="00031134" w14:paraId="1FC2CE4D" w14:textId="77777777" w:rsidTr="00874949">
        <w:tc>
          <w:tcPr>
            <w:tcW w:w="772" w:type="dxa"/>
          </w:tcPr>
          <w:p w14:paraId="01049959"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2.3.</w:t>
            </w:r>
          </w:p>
        </w:tc>
        <w:tc>
          <w:tcPr>
            <w:tcW w:w="3662" w:type="dxa"/>
          </w:tcPr>
          <w:p w14:paraId="287B91FF"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Закупочная деятельность </w:t>
            </w:r>
          </w:p>
        </w:tc>
        <w:tc>
          <w:tcPr>
            <w:tcW w:w="1840" w:type="dxa"/>
          </w:tcPr>
          <w:p w14:paraId="279CB2FD"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Инспектор, контрактный управляющий</w:t>
            </w:r>
          </w:p>
        </w:tc>
        <w:tc>
          <w:tcPr>
            <w:tcW w:w="4553" w:type="dxa"/>
          </w:tcPr>
          <w:p w14:paraId="418B6099"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Утверждение документации, содержащей необоснованное расширение либо ограничение круга возможных поставщиков.</w:t>
            </w:r>
          </w:p>
          <w:p w14:paraId="1B05B71F"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454EE0DA"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При разработке документации закупки критерии отбора поставщика, условия контракта могут быть неприемлемы для большей части поставщиков.</w:t>
            </w:r>
          </w:p>
          <w:p w14:paraId="7E14D4B2"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0030B823"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Принятие решения о приемке некачественного товара (ненадлежащей услуги, работы).</w:t>
            </w:r>
          </w:p>
          <w:p w14:paraId="6814D9C6"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02F37094"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Осуществление заведомо неверного определения и обоснования начальной (максимальной) цены контракта способа закупки, проведение умышленно ненадлежащего обеспечения проверки участников закупки в соответствии с требованиями ФЗ от 05.04.2013 №44-ФЗ, которые могут привести к неэффективному расходованию бюджетных средств, ограничению конкуренции, заключению муниципального контракта с определенным </w:t>
            </w:r>
            <w:r w:rsidRPr="00031134">
              <w:rPr>
                <w:rFonts w:ascii="Times New Roman" w:eastAsia="DengXian" w:hAnsi="Times New Roman" w:cs="Times New Roman"/>
                <w:lang w:eastAsia="ru-RU"/>
              </w:rPr>
              <w:lastRenderedPageBreak/>
              <w:t>поставщиком.</w:t>
            </w:r>
          </w:p>
          <w:p w14:paraId="503291FD"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3F1787E8"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Возможное получение вознаграждения за послабление при приемке результатов работ (услуг).</w:t>
            </w:r>
          </w:p>
          <w:p w14:paraId="04C59678"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2B2A1C23"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Получение части денежных средств, перечисленных подрядчикам за фактически невыполненные работы путем оформления фиктивных актов приемки.</w:t>
            </w:r>
          </w:p>
          <w:p w14:paraId="09863A71"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7D7CBEB7"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35AD5F21"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tc>
        <w:tc>
          <w:tcPr>
            <w:tcW w:w="1252" w:type="dxa"/>
          </w:tcPr>
          <w:p w14:paraId="57273726"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lastRenderedPageBreak/>
              <w:t>средняя</w:t>
            </w:r>
          </w:p>
        </w:tc>
        <w:tc>
          <w:tcPr>
            <w:tcW w:w="3817" w:type="dxa"/>
          </w:tcPr>
          <w:p w14:paraId="167B958F" w14:textId="77777777" w:rsidR="00031134" w:rsidRPr="00031134" w:rsidRDefault="00031134" w:rsidP="00031134">
            <w:pPr>
              <w:widowControl w:val="0"/>
              <w:tabs>
                <w:tab w:val="left" w:pos="1133"/>
              </w:tabs>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Разъяснение обязанности незамедлительно сообщить руководству Палаты о склонении его к совершению коррупционного правонарушения.</w:t>
            </w:r>
          </w:p>
          <w:p w14:paraId="1E253FE1" w14:textId="77777777" w:rsidR="00031134" w:rsidRPr="00031134" w:rsidRDefault="00031134" w:rsidP="00031134">
            <w:pPr>
              <w:widowControl w:val="0"/>
              <w:tabs>
                <w:tab w:val="left" w:pos="1133"/>
              </w:tabs>
              <w:autoSpaceDE w:val="0"/>
              <w:autoSpaceDN w:val="0"/>
              <w:spacing w:after="0" w:line="240" w:lineRule="auto"/>
              <w:jc w:val="both"/>
              <w:rPr>
                <w:rFonts w:ascii="Times New Roman" w:eastAsia="DengXian" w:hAnsi="Times New Roman" w:cs="Times New Roman"/>
                <w:lang w:eastAsia="ru-RU"/>
              </w:rPr>
            </w:pPr>
          </w:p>
          <w:p w14:paraId="161065AB" w14:textId="77777777" w:rsidR="00031134" w:rsidRPr="00031134" w:rsidRDefault="00031134" w:rsidP="00031134">
            <w:pPr>
              <w:spacing w:after="0" w:line="240" w:lineRule="auto"/>
              <w:jc w:val="both"/>
              <w:rPr>
                <w:rFonts w:ascii="Times New Roman" w:eastAsia="Calibri" w:hAnsi="Times New Roman" w:cs="Times New Roman"/>
              </w:rPr>
            </w:pPr>
            <w:r w:rsidRPr="00031134">
              <w:rPr>
                <w:rFonts w:ascii="Times New Roman" w:eastAsia="Calibri" w:hAnsi="Times New Roman" w:cs="Times New Roman"/>
              </w:rPr>
              <w:t xml:space="preserve">Исполнение </w:t>
            </w:r>
            <w:proofErr w:type="gramStart"/>
            <w:r w:rsidRPr="00031134">
              <w:rPr>
                <w:rFonts w:ascii="Times New Roman" w:eastAsia="Calibri" w:hAnsi="Times New Roman" w:cs="Times New Roman"/>
              </w:rPr>
              <w:t>требований  Федерального</w:t>
            </w:r>
            <w:proofErr w:type="gramEnd"/>
            <w:r w:rsidRPr="00031134">
              <w:rPr>
                <w:rFonts w:ascii="Times New Roman" w:eastAsia="Calibri" w:hAnsi="Times New Roman" w:cs="Times New Roman"/>
              </w:rPr>
              <w:t xml:space="preserve"> закона от 05.04.2013 № 44-ФЗ «О контрактной системе в сфере закупок товаров, работ, услуг для обеспечения государственных и муниципальных нужд».</w:t>
            </w:r>
          </w:p>
          <w:p w14:paraId="0E191D2D" w14:textId="77777777" w:rsidR="00031134" w:rsidRPr="00031134" w:rsidRDefault="00031134" w:rsidP="00031134">
            <w:pPr>
              <w:spacing w:after="0" w:line="240" w:lineRule="auto"/>
              <w:ind w:firstLine="708"/>
              <w:jc w:val="both"/>
              <w:rPr>
                <w:rFonts w:ascii="Times New Roman" w:eastAsia="Calibri" w:hAnsi="Times New Roman" w:cs="Times New Roman"/>
              </w:rPr>
            </w:pPr>
          </w:p>
          <w:p w14:paraId="748108D5" w14:textId="77777777" w:rsidR="00031134" w:rsidRPr="00031134" w:rsidRDefault="00031134" w:rsidP="00031134">
            <w:pPr>
              <w:spacing w:after="0" w:line="240" w:lineRule="auto"/>
              <w:jc w:val="both"/>
              <w:rPr>
                <w:rFonts w:ascii="Times New Roman" w:eastAsia="Calibri" w:hAnsi="Times New Roman" w:cs="Times New Roman"/>
              </w:rPr>
            </w:pPr>
            <w:r w:rsidRPr="00031134">
              <w:rPr>
                <w:rFonts w:ascii="Times New Roman" w:eastAsia="Calibri" w:hAnsi="Times New Roman" w:cs="Times New Roman"/>
              </w:rPr>
              <w:t xml:space="preserve">Контроль со стороны руководства Палаты соблюдения требований законодательства о закупках. </w:t>
            </w:r>
          </w:p>
          <w:p w14:paraId="153CCA25" w14:textId="77777777" w:rsidR="00031134" w:rsidRPr="00031134" w:rsidRDefault="00031134" w:rsidP="00031134">
            <w:pPr>
              <w:widowControl w:val="0"/>
              <w:tabs>
                <w:tab w:val="left" w:pos="1133"/>
              </w:tabs>
              <w:autoSpaceDE w:val="0"/>
              <w:autoSpaceDN w:val="0"/>
              <w:spacing w:after="0" w:line="240" w:lineRule="auto"/>
              <w:jc w:val="both"/>
              <w:rPr>
                <w:rFonts w:ascii="Times New Roman" w:eastAsia="DengXian" w:hAnsi="Times New Roman" w:cs="Times New Roman"/>
                <w:lang w:eastAsia="ru-RU"/>
              </w:rPr>
            </w:pPr>
          </w:p>
          <w:p w14:paraId="58239D2B" w14:textId="77777777" w:rsidR="00031134" w:rsidRPr="00031134" w:rsidRDefault="00031134" w:rsidP="00031134">
            <w:pPr>
              <w:spacing w:after="160" w:line="259" w:lineRule="auto"/>
              <w:rPr>
                <w:rFonts w:ascii="Times New Roman" w:eastAsia="Calibri" w:hAnsi="Times New Roman" w:cs="Times New Roman"/>
              </w:rPr>
            </w:pPr>
            <w:r w:rsidRPr="00031134">
              <w:rPr>
                <w:rFonts w:ascii="Times New Roman" w:eastAsia="Calibri" w:hAnsi="Times New Roman" w:cs="Times New Roman"/>
              </w:rPr>
              <w:t>Разъяснение работникам Палаты о недопустимости совершения нарушений.</w:t>
            </w:r>
          </w:p>
          <w:p w14:paraId="69516F82" w14:textId="77777777" w:rsidR="00031134" w:rsidRPr="00031134" w:rsidRDefault="00031134" w:rsidP="00031134">
            <w:pPr>
              <w:widowControl w:val="0"/>
              <w:tabs>
                <w:tab w:val="left" w:pos="1133"/>
              </w:tabs>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Профессиональное развитие.</w:t>
            </w:r>
          </w:p>
          <w:p w14:paraId="742FB5D9" w14:textId="77777777" w:rsidR="00031134" w:rsidRPr="00031134" w:rsidRDefault="00031134" w:rsidP="00031134">
            <w:pPr>
              <w:widowControl w:val="0"/>
              <w:tabs>
                <w:tab w:val="left" w:pos="1133"/>
              </w:tabs>
              <w:autoSpaceDE w:val="0"/>
              <w:autoSpaceDN w:val="0"/>
              <w:spacing w:after="0" w:line="240" w:lineRule="auto"/>
              <w:jc w:val="both"/>
              <w:rPr>
                <w:rFonts w:ascii="Times New Roman" w:eastAsia="DengXian" w:hAnsi="Times New Roman" w:cs="Times New Roman"/>
                <w:lang w:eastAsia="ru-RU"/>
              </w:rPr>
            </w:pPr>
          </w:p>
          <w:p w14:paraId="65604E0D" w14:textId="77777777" w:rsidR="00031134" w:rsidRPr="00031134" w:rsidRDefault="00031134" w:rsidP="00031134">
            <w:pPr>
              <w:spacing w:after="0" w:line="240" w:lineRule="auto"/>
              <w:jc w:val="both"/>
              <w:rPr>
                <w:rFonts w:ascii="Times New Roman" w:eastAsia="Calibri" w:hAnsi="Times New Roman" w:cs="Times New Roman"/>
              </w:rPr>
            </w:pPr>
            <w:r w:rsidRPr="00031134">
              <w:rPr>
                <w:rFonts w:ascii="Times New Roman" w:eastAsia="Calibri" w:hAnsi="Times New Roman" w:cs="Times New Roman"/>
              </w:rPr>
              <w:lastRenderedPageBreak/>
              <w:t xml:space="preserve">Установление и сохранение деловых (хозяйственных) отношений с теми контрагентами Палаты,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14:paraId="3A9F2B41" w14:textId="77777777" w:rsidR="00031134" w:rsidRPr="00031134" w:rsidRDefault="00031134" w:rsidP="00031134">
            <w:pPr>
              <w:spacing w:after="0" w:line="240" w:lineRule="auto"/>
              <w:jc w:val="both"/>
              <w:rPr>
                <w:rFonts w:ascii="Times New Roman" w:eastAsia="Calibri" w:hAnsi="Times New Roman" w:cs="Times New Roman"/>
              </w:rPr>
            </w:pPr>
          </w:p>
          <w:p w14:paraId="074B30FC" w14:textId="77777777" w:rsidR="00031134" w:rsidRPr="00031134" w:rsidRDefault="00031134" w:rsidP="00031134">
            <w:pPr>
              <w:spacing w:after="0" w:line="240" w:lineRule="auto"/>
              <w:jc w:val="both"/>
              <w:rPr>
                <w:rFonts w:ascii="Times New Roman" w:eastAsia="Calibri" w:hAnsi="Times New Roman" w:cs="Times New Roman"/>
              </w:rPr>
            </w:pPr>
            <w:r w:rsidRPr="00031134">
              <w:rPr>
                <w:rFonts w:ascii="Times New Roman" w:eastAsia="Calibri" w:hAnsi="Times New Roman" w:cs="Times New Roman"/>
              </w:rPr>
              <w:t>Внедрение специальных процедур проверки контрагентов Палаты в целях снижения риска вовлечения Палаты в коррупционную деятельность и иные недобросовестные практики в ходе отношений с контрагентами (сбор и анализ, находящейся в открытом доступе информации о контрагентах Палаты: из репутации в деловых кругах, длительности работы на рынке, участие в коррупционных скандалах и т.д.).</w:t>
            </w:r>
          </w:p>
          <w:p w14:paraId="6AA2FB40" w14:textId="77777777" w:rsidR="00031134" w:rsidRPr="00031134" w:rsidRDefault="00031134" w:rsidP="00031134">
            <w:pPr>
              <w:spacing w:after="0" w:line="240" w:lineRule="auto"/>
              <w:jc w:val="both"/>
              <w:rPr>
                <w:rFonts w:ascii="Times New Roman" w:eastAsia="Calibri" w:hAnsi="Times New Roman" w:cs="Times New Roman"/>
              </w:rPr>
            </w:pPr>
          </w:p>
          <w:p w14:paraId="098DBFF0" w14:textId="77777777" w:rsidR="00031134" w:rsidRPr="00031134" w:rsidRDefault="00031134" w:rsidP="00031134">
            <w:pPr>
              <w:widowControl w:val="0"/>
              <w:tabs>
                <w:tab w:val="left" w:pos="1133"/>
              </w:tabs>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Согласование документов в соответствии с Регламентом Палаты с инспекторами, осуществляющими правовое сопровождение деятельности Палаты и инспектором, осуществляющим бухгалтерское обеспечение Палаты.</w:t>
            </w:r>
          </w:p>
          <w:p w14:paraId="1E090D11" w14:textId="77777777" w:rsidR="00031134" w:rsidRPr="00031134" w:rsidRDefault="00031134" w:rsidP="00031134">
            <w:pPr>
              <w:widowControl w:val="0"/>
              <w:tabs>
                <w:tab w:val="left" w:pos="1133"/>
              </w:tabs>
              <w:autoSpaceDE w:val="0"/>
              <w:autoSpaceDN w:val="0"/>
              <w:spacing w:after="0" w:line="240" w:lineRule="auto"/>
              <w:jc w:val="both"/>
              <w:rPr>
                <w:rFonts w:ascii="Times New Roman" w:eastAsia="DengXian" w:hAnsi="Times New Roman" w:cs="Times New Roman"/>
                <w:lang w:eastAsia="ru-RU"/>
              </w:rPr>
            </w:pPr>
          </w:p>
          <w:p w14:paraId="5C470576" w14:textId="77777777" w:rsidR="00031134" w:rsidRPr="00031134" w:rsidRDefault="00031134" w:rsidP="00031134">
            <w:pPr>
              <w:widowControl w:val="0"/>
              <w:tabs>
                <w:tab w:val="left" w:pos="1133"/>
              </w:tabs>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lastRenderedPageBreak/>
              <w:t xml:space="preserve">Применение мер ответственности за совершение коррупционных правонарушений в пределах полномочий Палаты. </w:t>
            </w:r>
          </w:p>
          <w:p w14:paraId="2BA97A3A" w14:textId="77777777" w:rsidR="00031134" w:rsidRPr="00031134" w:rsidRDefault="00031134" w:rsidP="00031134">
            <w:pPr>
              <w:widowControl w:val="0"/>
              <w:tabs>
                <w:tab w:val="left" w:pos="1133"/>
              </w:tabs>
              <w:autoSpaceDE w:val="0"/>
              <w:autoSpaceDN w:val="0"/>
              <w:spacing w:after="0" w:line="240" w:lineRule="auto"/>
              <w:ind w:right="620"/>
              <w:jc w:val="both"/>
              <w:rPr>
                <w:rFonts w:ascii="Times New Roman" w:eastAsia="DengXian" w:hAnsi="Times New Roman" w:cs="Times New Roman"/>
                <w:lang w:eastAsia="ru-RU"/>
              </w:rPr>
            </w:pPr>
          </w:p>
        </w:tc>
      </w:tr>
      <w:tr w:rsidR="00031134" w:rsidRPr="00031134" w14:paraId="6E1877F2" w14:textId="77777777" w:rsidTr="00874949">
        <w:tc>
          <w:tcPr>
            <w:tcW w:w="772" w:type="dxa"/>
          </w:tcPr>
          <w:p w14:paraId="0F71218A"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tc>
        <w:tc>
          <w:tcPr>
            <w:tcW w:w="3662" w:type="dxa"/>
          </w:tcPr>
          <w:p w14:paraId="02205C24"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tc>
        <w:tc>
          <w:tcPr>
            <w:tcW w:w="1840" w:type="dxa"/>
          </w:tcPr>
          <w:p w14:paraId="2E7B7C9D"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tc>
        <w:tc>
          <w:tcPr>
            <w:tcW w:w="4553" w:type="dxa"/>
          </w:tcPr>
          <w:p w14:paraId="52685AF8" w14:textId="77777777" w:rsidR="00031134" w:rsidRPr="00031134" w:rsidRDefault="00031134" w:rsidP="00031134">
            <w:pPr>
              <w:widowControl w:val="0"/>
              <w:numPr>
                <w:ilvl w:val="0"/>
                <w:numId w:val="14"/>
              </w:numPr>
              <w:autoSpaceDE w:val="0"/>
              <w:autoSpaceDN w:val="0"/>
              <w:spacing w:after="0" w:line="240" w:lineRule="auto"/>
              <w:ind w:left="0" w:firstLine="332"/>
              <w:jc w:val="both"/>
              <w:rPr>
                <w:rFonts w:ascii="Times New Roman" w:eastAsia="DengXian" w:hAnsi="Times New Roman" w:cs="Times New Roman"/>
                <w:lang w:eastAsia="ru-RU"/>
              </w:rPr>
            </w:pPr>
            <w:r w:rsidRPr="00031134">
              <w:rPr>
                <w:rFonts w:ascii="Times New Roman" w:eastAsia="DengXian" w:hAnsi="Times New Roman" w:cs="Times New Roman"/>
                <w:b/>
                <w:bCs/>
                <w:sz w:val="24"/>
                <w:szCs w:val="24"/>
                <w:shd w:val="clear" w:color="auto" w:fill="FFFFFF"/>
                <w:lang w:eastAsia="ru-RU"/>
              </w:rPr>
              <w:t>Бухгалтерская деятельность</w:t>
            </w:r>
          </w:p>
        </w:tc>
        <w:tc>
          <w:tcPr>
            <w:tcW w:w="1252" w:type="dxa"/>
          </w:tcPr>
          <w:p w14:paraId="0876B4F6"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tc>
        <w:tc>
          <w:tcPr>
            <w:tcW w:w="3817" w:type="dxa"/>
          </w:tcPr>
          <w:p w14:paraId="4D09052D" w14:textId="77777777" w:rsidR="00031134" w:rsidRPr="00031134" w:rsidRDefault="00031134" w:rsidP="00031134">
            <w:pPr>
              <w:widowControl w:val="0"/>
              <w:tabs>
                <w:tab w:val="left" w:pos="1133"/>
              </w:tabs>
              <w:autoSpaceDE w:val="0"/>
              <w:autoSpaceDN w:val="0"/>
              <w:spacing w:after="0" w:line="240" w:lineRule="auto"/>
              <w:ind w:right="620"/>
              <w:jc w:val="both"/>
              <w:rPr>
                <w:rFonts w:ascii="Times New Roman" w:eastAsia="DengXian" w:hAnsi="Times New Roman" w:cs="Times New Roman"/>
                <w:lang w:eastAsia="ru-RU"/>
              </w:rPr>
            </w:pPr>
          </w:p>
        </w:tc>
      </w:tr>
      <w:tr w:rsidR="00031134" w:rsidRPr="00031134" w14:paraId="29DFB990" w14:textId="77777777" w:rsidTr="00874949">
        <w:tc>
          <w:tcPr>
            <w:tcW w:w="772" w:type="dxa"/>
          </w:tcPr>
          <w:p w14:paraId="3BBE6EA2" w14:textId="77777777" w:rsidR="00031134" w:rsidRPr="00031134" w:rsidRDefault="00031134" w:rsidP="00031134">
            <w:pPr>
              <w:widowControl w:val="0"/>
              <w:autoSpaceDE w:val="0"/>
              <w:autoSpaceDN w:val="0"/>
              <w:spacing w:after="0" w:line="240" w:lineRule="auto"/>
              <w:jc w:val="center"/>
              <w:rPr>
                <w:rFonts w:ascii="Times New Roman" w:eastAsia="DengXian" w:hAnsi="Times New Roman" w:cs="Times New Roman"/>
                <w:lang w:val="en-US" w:eastAsia="ru-RU"/>
              </w:rPr>
            </w:pPr>
            <w:r w:rsidRPr="00031134">
              <w:rPr>
                <w:rFonts w:ascii="Times New Roman" w:eastAsia="DengXian" w:hAnsi="Times New Roman" w:cs="Times New Roman"/>
                <w:lang w:val="en-US" w:eastAsia="ru-RU"/>
              </w:rPr>
              <w:t>4.1.</w:t>
            </w:r>
          </w:p>
        </w:tc>
        <w:tc>
          <w:tcPr>
            <w:tcW w:w="3662" w:type="dxa"/>
          </w:tcPr>
          <w:p w14:paraId="13A7101A"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Выполнение функции главного распорядителя средств бюджета МО, предусмотренных на содержание Палаты и реализацию возложенных на нее полномочий</w:t>
            </w:r>
          </w:p>
        </w:tc>
        <w:tc>
          <w:tcPr>
            <w:tcW w:w="1840" w:type="dxa"/>
          </w:tcPr>
          <w:p w14:paraId="0B21615B"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Председатель, Инспектор, осуществляющий бухгалтерское обеспечение Палаты</w:t>
            </w:r>
          </w:p>
        </w:tc>
        <w:tc>
          <w:tcPr>
            <w:tcW w:w="4553" w:type="dxa"/>
          </w:tcPr>
          <w:p w14:paraId="1AA0A479"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Необоснованное финансовое планирование.</w:t>
            </w:r>
          </w:p>
          <w:p w14:paraId="1FD26337"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653503BA"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Необоснованная выплата бюджетных средств.</w:t>
            </w:r>
          </w:p>
          <w:p w14:paraId="3DDCF31A"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606701F0"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Составление и предоставление недостоверной отчетности.</w:t>
            </w:r>
          </w:p>
          <w:p w14:paraId="6AC237B1"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37DF6388"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Действия распорядительного характера, превышающие полномочия должностного лица.</w:t>
            </w:r>
          </w:p>
          <w:p w14:paraId="0FFA3745"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0D2703E6"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Несвоевременная постановка на регистрационный учет материальных ценностей.</w:t>
            </w:r>
          </w:p>
          <w:p w14:paraId="2CCD3A04"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58376C6A"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Умышленное досрочное списание материальных средств и расходных материалов с регистрационного учета.</w:t>
            </w:r>
          </w:p>
          <w:p w14:paraId="61470ADA"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7D78400F"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Отсутствие регулярного контроля наличия и сохранения имущества.</w:t>
            </w:r>
          </w:p>
        </w:tc>
        <w:tc>
          <w:tcPr>
            <w:tcW w:w="1252" w:type="dxa"/>
          </w:tcPr>
          <w:p w14:paraId="093E6AC0"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средняя</w:t>
            </w:r>
          </w:p>
        </w:tc>
        <w:tc>
          <w:tcPr>
            <w:tcW w:w="3817" w:type="dxa"/>
          </w:tcPr>
          <w:p w14:paraId="3A91FF6C" w14:textId="77777777" w:rsidR="00031134" w:rsidRPr="00031134" w:rsidRDefault="00031134" w:rsidP="00031134">
            <w:pPr>
              <w:widowControl w:val="0"/>
              <w:tabs>
                <w:tab w:val="left" w:pos="1133"/>
              </w:tabs>
              <w:autoSpaceDE w:val="0"/>
              <w:autoSpaceDN w:val="0"/>
              <w:spacing w:after="0" w:line="240" w:lineRule="auto"/>
              <w:ind w:right="620"/>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Профессиональное развитие.</w:t>
            </w:r>
          </w:p>
          <w:p w14:paraId="0E00AA81" w14:textId="77777777" w:rsidR="00031134" w:rsidRPr="00031134" w:rsidRDefault="00031134" w:rsidP="00031134">
            <w:pPr>
              <w:widowControl w:val="0"/>
              <w:tabs>
                <w:tab w:val="left" w:pos="1133"/>
              </w:tabs>
              <w:autoSpaceDE w:val="0"/>
              <w:autoSpaceDN w:val="0"/>
              <w:spacing w:after="0" w:line="240" w:lineRule="auto"/>
              <w:ind w:right="620"/>
              <w:jc w:val="both"/>
              <w:rPr>
                <w:rFonts w:ascii="Times New Roman" w:eastAsia="DengXian" w:hAnsi="Times New Roman" w:cs="Times New Roman"/>
                <w:lang w:eastAsia="ru-RU"/>
              </w:rPr>
            </w:pPr>
          </w:p>
          <w:p w14:paraId="4A99C94A"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Контроль со стороны руководства.</w:t>
            </w:r>
          </w:p>
          <w:p w14:paraId="08CBFF17"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p>
          <w:p w14:paraId="1505DBB7"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Внутренний контроль. </w:t>
            </w:r>
          </w:p>
          <w:p w14:paraId="1CCAC477" w14:textId="77777777" w:rsidR="00031134" w:rsidRPr="00031134" w:rsidRDefault="00031134" w:rsidP="00031134">
            <w:pPr>
              <w:widowControl w:val="0"/>
              <w:tabs>
                <w:tab w:val="left" w:pos="1133"/>
              </w:tabs>
              <w:autoSpaceDE w:val="0"/>
              <w:autoSpaceDN w:val="0"/>
              <w:spacing w:after="0" w:line="240" w:lineRule="auto"/>
              <w:ind w:right="620"/>
              <w:jc w:val="both"/>
              <w:rPr>
                <w:rFonts w:ascii="Times New Roman" w:eastAsia="DengXian" w:hAnsi="Times New Roman" w:cs="Times New Roman"/>
                <w:lang w:eastAsia="ru-RU"/>
              </w:rPr>
            </w:pPr>
          </w:p>
        </w:tc>
      </w:tr>
      <w:tr w:rsidR="00031134" w:rsidRPr="00031134" w14:paraId="61FD9E31" w14:textId="77777777" w:rsidTr="00874949">
        <w:tc>
          <w:tcPr>
            <w:tcW w:w="772" w:type="dxa"/>
          </w:tcPr>
          <w:p w14:paraId="06DE82DC" w14:textId="77777777" w:rsidR="00031134" w:rsidRPr="00031134" w:rsidRDefault="00031134" w:rsidP="00031134">
            <w:pPr>
              <w:widowControl w:val="0"/>
              <w:autoSpaceDE w:val="0"/>
              <w:autoSpaceDN w:val="0"/>
              <w:spacing w:after="0" w:line="240" w:lineRule="auto"/>
              <w:rPr>
                <w:rFonts w:ascii="Times New Roman" w:eastAsia="DengXian" w:hAnsi="Times New Roman" w:cs="Times New Roman"/>
                <w:lang w:eastAsia="ru-RU"/>
              </w:rPr>
            </w:pPr>
            <w:r w:rsidRPr="00031134">
              <w:rPr>
                <w:rFonts w:ascii="Times New Roman" w:eastAsia="DengXian" w:hAnsi="Times New Roman" w:cs="Times New Roman"/>
                <w:lang w:eastAsia="ru-RU"/>
              </w:rPr>
              <w:t>5</w:t>
            </w:r>
          </w:p>
        </w:tc>
        <w:tc>
          <w:tcPr>
            <w:tcW w:w="3662" w:type="dxa"/>
          </w:tcPr>
          <w:p w14:paraId="214EF895"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Хранение и распределение материально-технических ресурсов</w:t>
            </w:r>
          </w:p>
        </w:tc>
        <w:tc>
          <w:tcPr>
            <w:tcW w:w="1840" w:type="dxa"/>
          </w:tcPr>
          <w:p w14:paraId="6DA32A9E"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Инспектор, осуществляющий бухгалтерское обеспечение Палаты</w:t>
            </w:r>
          </w:p>
          <w:p w14:paraId="27A6DBF9"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47519A93"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lastRenderedPageBreak/>
              <w:t>Материально-ответственные лица</w:t>
            </w:r>
          </w:p>
        </w:tc>
        <w:tc>
          <w:tcPr>
            <w:tcW w:w="4553" w:type="dxa"/>
          </w:tcPr>
          <w:p w14:paraId="20A3DF4F"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lastRenderedPageBreak/>
              <w:t>Использование своих служебных полномочий при решении вопросов, связанных с удовлетворением личных потребностей должностного лица.</w:t>
            </w:r>
          </w:p>
          <w:p w14:paraId="49BA8E60"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14F4C6F4"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Искажение, сокрытие или предоставление </w:t>
            </w:r>
            <w:r w:rsidRPr="00031134">
              <w:rPr>
                <w:rFonts w:ascii="Times New Roman" w:eastAsia="DengXian" w:hAnsi="Times New Roman" w:cs="Times New Roman"/>
                <w:lang w:eastAsia="ru-RU"/>
              </w:rPr>
              <w:lastRenderedPageBreak/>
              <w:t>заведомо ложных сведений в учетных и отчетных документах.</w:t>
            </w:r>
          </w:p>
          <w:p w14:paraId="0D813C76"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31F928B9"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Действия распорядительного характера, превышающие полномочия должностного лица.</w:t>
            </w:r>
          </w:p>
        </w:tc>
        <w:tc>
          <w:tcPr>
            <w:tcW w:w="1252" w:type="dxa"/>
          </w:tcPr>
          <w:p w14:paraId="3E9C2157"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lastRenderedPageBreak/>
              <w:t>средняя</w:t>
            </w:r>
          </w:p>
        </w:tc>
        <w:tc>
          <w:tcPr>
            <w:tcW w:w="3817" w:type="dxa"/>
          </w:tcPr>
          <w:p w14:paraId="06B7E22C" w14:textId="77777777" w:rsidR="00031134" w:rsidRPr="00031134" w:rsidRDefault="00031134" w:rsidP="00031134">
            <w:pPr>
              <w:widowControl w:val="0"/>
              <w:tabs>
                <w:tab w:val="left" w:pos="1133"/>
              </w:tabs>
              <w:autoSpaceDE w:val="0"/>
              <w:autoSpaceDN w:val="0"/>
              <w:spacing w:after="0" w:line="240" w:lineRule="auto"/>
              <w:ind w:right="107"/>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Контроль со стороны руководства. </w:t>
            </w:r>
          </w:p>
          <w:p w14:paraId="576C641C" w14:textId="77777777" w:rsidR="00031134" w:rsidRPr="00031134" w:rsidRDefault="00031134" w:rsidP="00031134">
            <w:pPr>
              <w:widowControl w:val="0"/>
              <w:tabs>
                <w:tab w:val="left" w:pos="1133"/>
              </w:tabs>
              <w:autoSpaceDE w:val="0"/>
              <w:autoSpaceDN w:val="0"/>
              <w:spacing w:after="0" w:line="240" w:lineRule="auto"/>
              <w:ind w:right="620"/>
              <w:jc w:val="both"/>
              <w:rPr>
                <w:rFonts w:ascii="Times New Roman" w:eastAsia="DengXian" w:hAnsi="Times New Roman" w:cs="Times New Roman"/>
                <w:lang w:eastAsia="ru-RU"/>
              </w:rPr>
            </w:pPr>
          </w:p>
          <w:p w14:paraId="744973DD" w14:textId="77777777" w:rsidR="00031134" w:rsidRPr="00031134" w:rsidRDefault="00031134" w:rsidP="00031134">
            <w:pPr>
              <w:widowControl w:val="0"/>
              <w:tabs>
                <w:tab w:val="left" w:pos="1133"/>
              </w:tabs>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Сокращение ситуаций единоличного принятия решений.</w:t>
            </w:r>
          </w:p>
          <w:p w14:paraId="40EEE27E" w14:textId="77777777" w:rsidR="00031134" w:rsidRPr="00031134" w:rsidRDefault="00031134" w:rsidP="00031134">
            <w:pPr>
              <w:widowControl w:val="0"/>
              <w:tabs>
                <w:tab w:val="left" w:pos="1133"/>
              </w:tabs>
              <w:autoSpaceDE w:val="0"/>
              <w:autoSpaceDN w:val="0"/>
              <w:spacing w:after="0" w:line="240" w:lineRule="auto"/>
              <w:jc w:val="both"/>
              <w:rPr>
                <w:rFonts w:ascii="Times New Roman" w:eastAsia="DengXian" w:hAnsi="Times New Roman" w:cs="Times New Roman"/>
                <w:lang w:eastAsia="ru-RU"/>
              </w:rPr>
            </w:pPr>
          </w:p>
          <w:p w14:paraId="2773C355" w14:textId="77777777" w:rsidR="00031134" w:rsidRPr="00031134" w:rsidRDefault="00031134" w:rsidP="00031134">
            <w:pPr>
              <w:widowControl w:val="0"/>
              <w:tabs>
                <w:tab w:val="left" w:pos="1133"/>
              </w:tabs>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Проведение разъяснительной и иной </w:t>
            </w:r>
            <w:r w:rsidRPr="00031134">
              <w:rPr>
                <w:rFonts w:ascii="Times New Roman" w:eastAsia="DengXian" w:hAnsi="Times New Roman" w:cs="Times New Roman"/>
                <w:lang w:eastAsia="ru-RU"/>
              </w:rPr>
              <w:lastRenderedPageBreak/>
              <w:t xml:space="preserve">профилактической </w:t>
            </w:r>
            <w:proofErr w:type="gramStart"/>
            <w:r w:rsidRPr="00031134">
              <w:rPr>
                <w:rFonts w:ascii="Times New Roman" w:eastAsia="DengXian" w:hAnsi="Times New Roman" w:cs="Times New Roman"/>
                <w:lang w:eastAsia="ru-RU"/>
              </w:rPr>
              <w:t>работы  для</w:t>
            </w:r>
            <w:proofErr w:type="gramEnd"/>
            <w:r w:rsidRPr="00031134">
              <w:rPr>
                <w:rFonts w:ascii="Times New Roman" w:eastAsia="DengXian" w:hAnsi="Times New Roman" w:cs="Times New Roman"/>
                <w:lang w:eastAsia="ru-RU"/>
              </w:rPr>
              <w:t xml:space="preserve"> существенного снижения возможности коррупционного поведения при хранении и распределении материально-технических ресурсов.</w:t>
            </w:r>
          </w:p>
          <w:p w14:paraId="1F195944" w14:textId="77777777" w:rsidR="00031134" w:rsidRPr="00031134" w:rsidRDefault="00031134" w:rsidP="00031134">
            <w:pPr>
              <w:widowControl w:val="0"/>
              <w:tabs>
                <w:tab w:val="left" w:pos="1133"/>
              </w:tabs>
              <w:autoSpaceDE w:val="0"/>
              <w:autoSpaceDN w:val="0"/>
              <w:spacing w:after="0" w:line="240" w:lineRule="auto"/>
              <w:jc w:val="both"/>
              <w:rPr>
                <w:rFonts w:ascii="Times New Roman" w:eastAsia="DengXian" w:hAnsi="Times New Roman" w:cs="Times New Roman"/>
                <w:lang w:eastAsia="ru-RU"/>
              </w:rPr>
            </w:pPr>
          </w:p>
          <w:p w14:paraId="2A8240D3" w14:textId="77777777" w:rsidR="00031134" w:rsidRPr="00031134" w:rsidRDefault="00031134" w:rsidP="00031134">
            <w:pPr>
              <w:widowControl w:val="0"/>
              <w:tabs>
                <w:tab w:val="left" w:pos="1133"/>
              </w:tabs>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Проведение инвентаризации в соответствии с правовыми актами. </w:t>
            </w:r>
          </w:p>
        </w:tc>
      </w:tr>
      <w:tr w:rsidR="00031134" w:rsidRPr="00031134" w14:paraId="1A466302" w14:textId="77777777" w:rsidTr="00874949">
        <w:tc>
          <w:tcPr>
            <w:tcW w:w="772" w:type="dxa"/>
          </w:tcPr>
          <w:p w14:paraId="59AA98D6" w14:textId="77777777" w:rsidR="00031134" w:rsidRPr="00031134" w:rsidRDefault="00031134" w:rsidP="00031134">
            <w:pPr>
              <w:widowControl w:val="0"/>
              <w:autoSpaceDE w:val="0"/>
              <w:autoSpaceDN w:val="0"/>
              <w:spacing w:after="0" w:line="240" w:lineRule="auto"/>
              <w:rPr>
                <w:rFonts w:ascii="Times New Roman" w:eastAsia="DengXian" w:hAnsi="Times New Roman" w:cs="Times New Roman"/>
                <w:lang w:eastAsia="ru-RU"/>
              </w:rPr>
            </w:pPr>
          </w:p>
        </w:tc>
        <w:tc>
          <w:tcPr>
            <w:tcW w:w="3662" w:type="dxa"/>
          </w:tcPr>
          <w:p w14:paraId="00B63E2F"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tc>
        <w:tc>
          <w:tcPr>
            <w:tcW w:w="1840" w:type="dxa"/>
          </w:tcPr>
          <w:p w14:paraId="6A7C4EE3"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tc>
        <w:tc>
          <w:tcPr>
            <w:tcW w:w="4553" w:type="dxa"/>
          </w:tcPr>
          <w:p w14:paraId="3DEB550D" w14:textId="77777777" w:rsidR="00031134" w:rsidRPr="00031134" w:rsidRDefault="00031134" w:rsidP="00031134">
            <w:pPr>
              <w:widowControl w:val="0"/>
              <w:numPr>
                <w:ilvl w:val="0"/>
                <w:numId w:val="14"/>
              </w:numPr>
              <w:autoSpaceDE w:val="0"/>
              <w:autoSpaceDN w:val="0"/>
              <w:spacing w:after="0" w:line="240" w:lineRule="auto"/>
              <w:ind w:left="465" w:firstLine="332"/>
              <w:jc w:val="both"/>
              <w:rPr>
                <w:rFonts w:ascii="Times New Roman" w:eastAsia="DengXian" w:hAnsi="Times New Roman" w:cs="Times New Roman"/>
                <w:lang w:eastAsia="ru-RU"/>
              </w:rPr>
            </w:pPr>
            <w:r w:rsidRPr="00031134">
              <w:rPr>
                <w:rFonts w:ascii="Times New Roman" w:eastAsia="DengXian" w:hAnsi="Times New Roman" w:cs="Times New Roman"/>
                <w:b/>
                <w:bCs/>
                <w:lang w:eastAsia="ru-RU"/>
              </w:rPr>
              <w:t>Кадровая работа</w:t>
            </w:r>
          </w:p>
        </w:tc>
        <w:tc>
          <w:tcPr>
            <w:tcW w:w="1252" w:type="dxa"/>
          </w:tcPr>
          <w:p w14:paraId="082A98F6"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tc>
        <w:tc>
          <w:tcPr>
            <w:tcW w:w="3817" w:type="dxa"/>
          </w:tcPr>
          <w:p w14:paraId="653AC28C" w14:textId="77777777" w:rsidR="00031134" w:rsidRPr="00031134" w:rsidRDefault="00031134" w:rsidP="00031134">
            <w:pPr>
              <w:widowControl w:val="0"/>
              <w:tabs>
                <w:tab w:val="left" w:pos="1133"/>
              </w:tabs>
              <w:autoSpaceDE w:val="0"/>
              <w:autoSpaceDN w:val="0"/>
              <w:spacing w:after="0" w:line="240" w:lineRule="auto"/>
              <w:ind w:right="620"/>
              <w:jc w:val="both"/>
              <w:rPr>
                <w:rFonts w:ascii="Times New Roman" w:eastAsia="DengXian" w:hAnsi="Times New Roman" w:cs="Times New Roman"/>
                <w:lang w:eastAsia="ru-RU"/>
              </w:rPr>
            </w:pPr>
          </w:p>
        </w:tc>
      </w:tr>
      <w:tr w:rsidR="00031134" w:rsidRPr="00031134" w14:paraId="62904D2B" w14:textId="77777777" w:rsidTr="00874949">
        <w:tc>
          <w:tcPr>
            <w:tcW w:w="772" w:type="dxa"/>
          </w:tcPr>
          <w:p w14:paraId="1950F7A8" w14:textId="77777777" w:rsidR="00031134" w:rsidRPr="00031134" w:rsidRDefault="00031134" w:rsidP="00031134">
            <w:pPr>
              <w:widowControl w:val="0"/>
              <w:autoSpaceDE w:val="0"/>
              <w:autoSpaceDN w:val="0"/>
              <w:spacing w:after="0" w:line="240" w:lineRule="auto"/>
              <w:jc w:val="center"/>
              <w:rPr>
                <w:rFonts w:ascii="Times New Roman" w:eastAsia="DengXian" w:hAnsi="Times New Roman" w:cs="Times New Roman"/>
                <w:lang w:eastAsia="ru-RU"/>
              </w:rPr>
            </w:pPr>
            <w:r w:rsidRPr="00031134">
              <w:rPr>
                <w:rFonts w:ascii="Times New Roman" w:eastAsia="DengXian" w:hAnsi="Times New Roman" w:cs="Times New Roman"/>
                <w:lang w:eastAsia="ru-RU"/>
              </w:rPr>
              <w:t>5.1.</w:t>
            </w:r>
          </w:p>
        </w:tc>
        <w:tc>
          <w:tcPr>
            <w:tcW w:w="3662" w:type="dxa"/>
          </w:tcPr>
          <w:p w14:paraId="523996C9"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Поступление на муниципальную службу, похождение муниципальной службы, увольнение с муниципальной службы</w:t>
            </w:r>
          </w:p>
        </w:tc>
        <w:tc>
          <w:tcPr>
            <w:tcW w:w="1840" w:type="dxa"/>
          </w:tcPr>
          <w:p w14:paraId="065A840D"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Председатель, инспектор, ответственный за кадровую работу</w:t>
            </w:r>
          </w:p>
        </w:tc>
        <w:tc>
          <w:tcPr>
            <w:tcW w:w="4553" w:type="dxa"/>
          </w:tcPr>
          <w:p w14:paraId="598890D5"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Предоставление не предусмотренных законодательством Российской Федерации преимуществ (протекция, семейственность) для поступления на муниципальную службу в Палату или при ее прохождении.</w:t>
            </w:r>
          </w:p>
          <w:p w14:paraId="6729185D"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2E989196"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Назначение лица на должность, несоответствующего квалификационным требованиям. </w:t>
            </w:r>
          </w:p>
          <w:p w14:paraId="2E15ED40"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1A3B8E36"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Формальный подход к проведению аттестации должностных лиц, прохождение испытания при принятии на службу.</w:t>
            </w:r>
          </w:p>
          <w:p w14:paraId="79CB7EE9"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p w14:paraId="0ED0B3EC" w14:textId="77777777" w:rsidR="00031134" w:rsidRPr="00031134" w:rsidRDefault="00031134" w:rsidP="00031134">
            <w:pPr>
              <w:spacing w:after="160" w:line="259" w:lineRule="auto"/>
              <w:jc w:val="both"/>
              <w:outlineLvl w:val="0"/>
              <w:rPr>
                <w:rFonts w:ascii="Times New Roman" w:eastAsia="Times New Roman" w:hAnsi="Times New Roman" w:cs="Times New Roman"/>
                <w:szCs w:val="24"/>
              </w:rPr>
            </w:pPr>
            <w:r w:rsidRPr="00031134">
              <w:rPr>
                <w:rFonts w:ascii="Times New Roman" w:eastAsia="Calibri" w:hAnsi="Times New Roman" w:cs="Times New Roman"/>
              </w:rPr>
              <w:t>Не соблюдение о</w:t>
            </w:r>
            <w:r w:rsidRPr="00031134">
              <w:rPr>
                <w:rFonts w:ascii="Times New Roman" w:eastAsia="Times New Roman" w:hAnsi="Times New Roman" w:cs="Times New Roman"/>
                <w:szCs w:val="24"/>
              </w:rPr>
              <w:t>граничений и не выполнение обязанностей, налагаемых на лиц, замещающих муниципальные должности и должности муниципальной службы.</w:t>
            </w:r>
          </w:p>
          <w:p w14:paraId="77932133"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tc>
        <w:tc>
          <w:tcPr>
            <w:tcW w:w="1252" w:type="dxa"/>
          </w:tcPr>
          <w:p w14:paraId="626D91C5"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Низкая</w:t>
            </w:r>
          </w:p>
          <w:p w14:paraId="207E104E" w14:textId="77777777" w:rsidR="00031134" w:rsidRPr="00031134" w:rsidRDefault="00031134" w:rsidP="00031134">
            <w:pPr>
              <w:widowControl w:val="0"/>
              <w:autoSpaceDE w:val="0"/>
              <w:autoSpaceDN w:val="0"/>
              <w:spacing w:after="0" w:line="240" w:lineRule="auto"/>
              <w:jc w:val="both"/>
              <w:rPr>
                <w:rFonts w:ascii="Times New Roman" w:eastAsia="DengXian" w:hAnsi="Times New Roman" w:cs="Times New Roman"/>
                <w:lang w:eastAsia="ru-RU"/>
              </w:rPr>
            </w:pPr>
          </w:p>
        </w:tc>
        <w:tc>
          <w:tcPr>
            <w:tcW w:w="3817" w:type="dxa"/>
          </w:tcPr>
          <w:p w14:paraId="1F443CBB" w14:textId="77777777" w:rsidR="00031134" w:rsidRPr="00031134" w:rsidRDefault="00031134" w:rsidP="00031134">
            <w:pPr>
              <w:widowControl w:val="0"/>
              <w:tabs>
                <w:tab w:val="left" w:pos="1133"/>
                <w:tab w:val="left" w:pos="3591"/>
              </w:tabs>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Приоритет при поступлении на муниципальную службу на конкурсной основе.</w:t>
            </w:r>
          </w:p>
          <w:p w14:paraId="17DA94D9" w14:textId="77777777" w:rsidR="00031134" w:rsidRPr="00031134" w:rsidRDefault="00031134" w:rsidP="00031134">
            <w:pPr>
              <w:widowControl w:val="0"/>
              <w:tabs>
                <w:tab w:val="left" w:pos="1133"/>
                <w:tab w:val="left" w:pos="3591"/>
              </w:tabs>
              <w:autoSpaceDE w:val="0"/>
              <w:autoSpaceDN w:val="0"/>
              <w:spacing w:after="0" w:line="240" w:lineRule="auto"/>
              <w:jc w:val="both"/>
              <w:rPr>
                <w:rFonts w:ascii="Times New Roman" w:eastAsia="DengXian" w:hAnsi="Times New Roman" w:cs="Times New Roman"/>
                <w:lang w:eastAsia="ru-RU"/>
              </w:rPr>
            </w:pPr>
          </w:p>
          <w:p w14:paraId="378D042D" w14:textId="77777777" w:rsidR="00031134" w:rsidRPr="00031134" w:rsidRDefault="00031134" w:rsidP="00031134">
            <w:pPr>
              <w:widowControl w:val="0"/>
              <w:tabs>
                <w:tab w:val="left" w:pos="1133"/>
                <w:tab w:val="left" w:pos="3591"/>
              </w:tabs>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Ознакомление муниципальных служащих с нормативными актами, методическими рекомендациями, иными материалами по вопросам противодействия коррупции. </w:t>
            </w:r>
          </w:p>
          <w:p w14:paraId="37E606CB" w14:textId="77777777" w:rsidR="00031134" w:rsidRPr="00031134" w:rsidRDefault="00031134" w:rsidP="00031134">
            <w:pPr>
              <w:widowControl w:val="0"/>
              <w:tabs>
                <w:tab w:val="left" w:pos="1133"/>
                <w:tab w:val="left" w:pos="3591"/>
              </w:tabs>
              <w:autoSpaceDE w:val="0"/>
              <w:autoSpaceDN w:val="0"/>
              <w:spacing w:after="0" w:line="240" w:lineRule="auto"/>
              <w:jc w:val="both"/>
              <w:rPr>
                <w:rFonts w:ascii="Times New Roman" w:eastAsia="DengXian" w:hAnsi="Times New Roman" w:cs="Times New Roman"/>
                <w:lang w:eastAsia="ru-RU"/>
              </w:rPr>
            </w:pPr>
          </w:p>
          <w:p w14:paraId="0E9F686D" w14:textId="77777777" w:rsidR="00031134" w:rsidRPr="00031134" w:rsidRDefault="00031134" w:rsidP="00031134">
            <w:pPr>
              <w:widowControl w:val="0"/>
              <w:tabs>
                <w:tab w:val="left" w:pos="1133"/>
                <w:tab w:val="left" w:pos="3591"/>
              </w:tabs>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Подготовка и направление руководству информации об изменениях законодательства о противодействии коррупции с рекомендациями по повышению эффективности работы в данной сфере.</w:t>
            </w:r>
          </w:p>
          <w:p w14:paraId="1475C670" w14:textId="77777777" w:rsidR="00031134" w:rsidRPr="00031134" w:rsidRDefault="00031134" w:rsidP="00031134">
            <w:pPr>
              <w:widowControl w:val="0"/>
              <w:tabs>
                <w:tab w:val="left" w:pos="1133"/>
                <w:tab w:val="left" w:pos="3591"/>
              </w:tabs>
              <w:autoSpaceDE w:val="0"/>
              <w:autoSpaceDN w:val="0"/>
              <w:spacing w:after="0" w:line="240" w:lineRule="auto"/>
              <w:jc w:val="both"/>
              <w:rPr>
                <w:rFonts w:ascii="Times New Roman" w:eastAsia="DengXian" w:hAnsi="Times New Roman" w:cs="Times New Roman"/>
                <w:lang w:eastAsia="ru-RU"/>
              </w:rPr>
            </w:pPr>
          </w:p>
          <w:p w14:paraId="054A69F1" w14:textId="77777777" w:rsidR="00031134" w:rsidRPr="00031134" w:rsidRDefault="00031134" w:rsidP="00031134">
            <w:pPr>
              <w:widowControl w:val="0"/>
              <w:tabs>
                <w:tab w:val="left" w:pos="1133"/>
                <w:tab w:val="left" w:pos="3591"/>
              </w:tabs>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Актуализация и </w:t>
            </w:r>
            <w:proofErr w:type="gramStart"/>
            <w:r w:rsidRPr="00031134">
              <w:rPr>
                <w:rFonts w:ascii="Times New Roman" w:eastAsia="DengXian" w:hAnsi="Times New Roman" w:cs="Times New Roman"/>
                <w:lang w:eastAsia="ru-RU"/>
              </w:rPr>
              <w:t>анализ  анкет</w:t>
            </w:r>
            <w:proofErr w:type="gramEnd"/>
            <w:r w:rsidRPr="00031134">
              <w:rPr>
                <w:rFonts w:ascii="Times New Roman" w:eastAsia="DengXian" w:hAnsi="Times New Roman" w:cs="Times New Roman"/>
                <w:lang w:eastAsia="ru-RU"/>
              </w:rPr>
              <w:t xml:space="preserve"> муниципальных служащих, лиц, замещающих муниципальные должности.</w:t>
            </w:r>
          </w:p>
          <w:p w14:paraId="12CEFF52" w14:textId="77777777" w:rsidR="00031134" w:rsidRPr="00031134" w:rsidRDefault="00031134" w:rsidP="00031134">
            <w:pPr>
              <w:widowControl w:val="0"/>
              <w:tabs>
                <w:tab w:val="left" w:pos="1133"/>
                <w:tab w:val="left" w:pos="3591"/>
              </w:tabs>
              <w:autoSpaceDE w:val="0"/>
              <w:autoSpaceDN w:val="0"/>
              <w:spacing w:after="0" w:line="240" w:lineRule="auto"/>
              <w:jc w:val="both"/>
              <w:rPr>
                <w:rFonts w:ascii="Times New Roman" w:eastAsia="DengXian" w:hAnsi="Times New Roman" w:cs="Times New Roman"/>
                <w:lang w:eastAsia="ru-RU"/>
              </w:rPr>
            </w:pPr>
          </w:p>
          <w:p w14:paraId="2A25AC2E" w14:textId="77777777" w:rsidR="00031134" w:rsidRPr="00031134" w:rsidRDefault="00031134" w:rsidP="00031134">
            <w:pPr>
              <w:widowControl w:val="0"/>
              <w:tabs>
                <w:tab w:val="left" w:pos="1133"/>
                <w:tab w:val="left" w:pos="3591"/>
              </w:tabs>
              <w:autoSpaceDE w:val="0"/>
              <w:autoSpaceDN w:val="0"/>
              <w:spacing w:after="0" w:line="240" w:lineRule="auto"/>
              <w:jc w:val="both"/>
              <w:rPr>
                <w:rFonts w:ascii="Times New Roman" w:eastAsia="DengXian" w:hAnsi="Times New Roman" w:cs="Times New Roman"/>
                <w:lang w:eastAsia="ru-RU"/>
              </w:rPr>
            </w:pPr>
            <w:r w:rsidRPr="00031134">
              <w:rPr>
                <w:rFonts w:ascii="Times New Roman" w:eastAsia="DengXian" w:hAnsi="Times New Roman" w:cs="Times New Roman"/>
                <w:lang w:eastAsia="ru-RU"/>
              </w:rPr>
              <w:t xml:space="preserve">Направление уведомлений муниципальными служащими о </w:t>
            </w:r>
            <w:r w:rsidRPr="00031134">
              <w:rPr>
                <w:rFonts w:ascii="Times New Roman" w:eastAsia="DengXian" w:hAnsi="Times New Roman" w:cs="Times New Roman"/>
                <w:lang w:eastAsia="ru-RU"/>
              </w:rPr>
              <w:lastRenderedPageBreak/>
              <w:t>выполнении иной оплачиваемой работы.</w:t>
            </w:r>
          </w:p>
          <w:p w14:paraId="024B2DD1" w14:textId="77777777" w:rsidR="00031134" w:rsidRPr="00031134" w:rsidRDefault="00031134" w:rsidP="00031134">
            <w:pPr>
              <w:widowControl w:val="0"/>
              <w:tabs>
                <w:tab w:val="left" w:pos="1133"/>
                <w:tab w:val="left" w:pos="3591"/>
              </w:tabs>
              <w:autoSpaceDE w:val="0"/>
              <w:autoSpaceDN w:val="0"/>
              <w:spacing w:after="0" w:line="240" w:lineRule="auto"/>
              <w:jc w:val="both"/>
              <w:rPr>
                <w:rFonts w:ascii="Times New Roman" w:eastAsia="DengXian" w:hAnsi="Times New Roman" w:cs="Times New Roman"/>
                <w:lang w:eastAsia="ru-RU"/>
              </w:rPr>
            </w:pPr>
          </w:p>
          <w:p w14:paraId="19295AE2" w14:textId="77777777" w:rsidR="00031134" w:rsidRPr="00031134" w:rsidRDefault="00031134" w:rsidP="00031134">
            <w:pPr>
              <w:spacing w:after="160" w:line="259" w:lineRule="auto"/>
              <w:jc w:val="both"/>
              <w:outlineLvl w:val="0"/>
              <w:rPr>
                <w:rFonts w:ascii="Times New Roman" w:eastAsia="Calibri" w:hAnsi="Times New Roman" w:cs="Times New Roman"/>
              </w:rPr>
            </w:pPr>
            <w:r w:rsidRPr="00031134">
              <w:rPr>
                <w:rFonts w:ascii="Times New Roman" w:eastAsia="Calibri" w:hAnsi="Times New Roman" w:cs="Times New Roman"/>
              </w:rPr>
              <w:t xml:space="preserve">Постоянный мониторинг информации о </w:t>
            </w:r>
            <w:proofErr w:type="gramStart"/>
            <w:r w:rsidRPr="00031134">
              <w:rPr>
                <w:rFonts w:ascii="Times New Roman" w:eastAsia="Calibri" w:hAnsi="Times New Roman" w:cs="Times New Roman"/>
              </w:rPr>
              <w:t>не соблюдении</w:t>
            </w:r>
            <w:proofErr w:type="gramEnd"/>
            <w:r w:rsidRPr="00031134">
              <w:rPr>
                <w:rFonts w:ascii="Times New Roman" w:eastAsia="Calibri" w:hAnsi="Times New Roman" w:cs="Times New Roman"/>
              </w:rPr>
              <w:t xml:space="preserve"> о</w:t>
            </w:r>
            <w:r w:rsidRPr="00031134">
              <w:rPr>
                <w:rFonts w:ascii="Times New Roman" w:eastAsia="Times New Roman" w:hAnsi="Times New Roman" w:cs="Times New Roman"/>
                <w:szCs w:val="24"/>
              </w:rPr>
              <w:t>граничений и о не выполнении обязанностей, налагаемых на лиц, замещающих муниципальные должности и должности муниципальной службы.</w:t>
            </w:r>
          </w:p>
        </w:tc>
      </w:tr>
    </w:tbl>
    <w:p w14:paraId="2EE71A39" w14:textId="727C3789" w:rsidR="00DB3BF9" w:rsidRPr="00031134" w:rsidRDefault="00DB3BF9" w:rsidP="006B4F01">
      <w:pPr>
        <w:rPr>
          <w:rFonts w:ascii="Times New Roman" w:eastAsia="Times New Roman" w:hAnsi="Times New Roman" w:cs="Times New Roman"/>
          <w:sz w:val="28"/>
          <w:szCs w:val="28"/>
          <w:lang w:eastAsia="ru-RU"/>
        </w:rPr>
        <w:sectPr w:rsidR="00DB3BF9" w:rsidRPr="00031134" w:rsidSect="00D16103">
          <w:pgSz w:w="16838" w:h="11906" w:orient="landscape"/>
          <w:pgMar w:top="1701" w:right="1134" w:bottom="850" w:left="1134" w:header="708" w:footer="708" w:gutter="0"/>
          <w:cols w:space="708"/>
          <w:titlePg/>
          <w:docGrid w:linePitch="360"/>
        </w:sectPr>
      </w:pPr>
    </w:p>
    <w:p w14:paraId="7F5F43E0" w14:textId="78B5BA3C" w:rsidR="006B4F01" w:rsidRDefault="006B4F01">
      <w:pPr>
        <w:rPr>
          <w:rFonts w:ascii="Times New Roman" w:eastAsia="Times New Roman" w:hAnsi="Times New Roman" w:cs="Times New Roman"/>
          <w:sz w:val="28"/>
          <w:szCs w:val="28"/>
          <w:lang w:eastAsia="ru-RU"/>
        </w:rPr>
      </w:pPr>
    </w:p>
    <w:sectPr w:rsidR="006B4F01" w:rsidSect="00D16103">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1AB56" w14:textId="77777777" w:rsidR="00D16103" w:rsidRDefault="00D16103" w:rsidP="00DB3BF9">
      <w:pPr>
        <w:spacing w:after="0" w:line="240" w:lineRule="auto"/>
      </w:pPr>
      <w:r>
        <w:separator/>
      </w:r>
    </w:p>
  </w:endnote>
  <w:endnote w:type="continuationSeparator" w:id="0">
    <w:p w14:paraId="4E0547B7" w14:textId="77777777" w:rsidR="00D16103" w:rsidRDefault="00D16103" w:rsidP="00DB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F22B6" w14:textId="77777777" w:rsidR="00D16103" w:rsidRDefault="00D16103" w:rsidP="00DB3BF9">
      <w:pPr>
        <w:spacing w:after="0" w:line="240" w:lineRule="auto"/>
      </w:pPr>
      <w:r>
        <w:separator/>
      </w:r>
    </w:p>
  </w:footnote>
  <w:footnote w:type="continuationSeparator" w:id="0">
    <w:p w14:paraId="51E38309" w14:textId="77777777" w:rsidR="00D16103" w:rsidRDefault="00D16103" w:rsidP="00DB3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750497"/>
      <w:docPartObj>
        <w:docPartGallery w:val="AutoText"/>
      </w:docPartObj>
    </w:sdtPr>
    <w:sdtContent>
      <w:p w14:paraId="6957F945" w14:textId="77777777" w:rsidR="00DB3BF9" w:rsidRDefault="00DB3BF9">
        <w:pPr>
          <w:pStyle w:val="a9"/>
          <w:jc w:val="center"/>
        </w:pPr>
        <w:r>
          <w:fldChar w:fldCharType="begin"/>
        </w:r>
        <w:r>
          <w:instrText>PAGE   \* MERGEFORMAT</w:instrText>
        </w:r>
        <w:r>
          <w:fldChar w:fldCharType="separate"/>
        </w:r>
        <w:r w:rsidR="00495D40">
          <w:rPr>
            <w:noProof/>
          </w:rPr>
          <w:t>38</w:t>
        </w:r>
        <w:r>
          <w:fldChar w:fldCharType="end"/>
        </w:r>
      </w:p>
    </w:sdtContent>
  </w:sdt>
  <w:p w14:paraId="6F02BFE7" w14:textId="77777777" w:rsidR="00DB3BF9" w:rsidRDefault="00DB3BF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9D16"/>
    <w:multiLevelType w:val="singleLevel"/>
    <w:tmpl w:val="09939D16"/>
    <w:lvl w:ilvl="0">
      <w:start w:val="1"/>
      <w:numFmt w:val="decimal"/>
      <w:suff w:val="space"/>
      <w:lvlText w:val="%1)"/>
      <w:lvlJc w:val="left"/>
    </w:lvl>
  </w:abstractNum>
  <w:abstractNum w:abstractNumId="1" w15:restartNumberingAfterBreak="0">
    <w:nsid w:val="0BC237B4"/>
    <w:multiLevelType w:val="multilevel"/>
    <w:tmpl w:val="0BC237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A14EDC"/>
    <w:multiLevelType w:val="multilevel"/>
    <w:tmpl w:val="1AA14E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24292A"/>
    <w:multiLevelType w:val="multilevel"/>
    <w:tmpl w:val="1D2429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2D6809"/>
    <w:multiLevelType w:val="multilevel"/>
    <w:tmpl w:val="DF507CD0"/>
    <w:lvl w:ilvl="0">
      <w:start w:val="1"/>
      <w:numFmt w:val="decimal"/>
      <w:lvlText w:val="%1."/>
      <w:lvlJc w:val="left"/>
      <w:pPr>
        <w:ind w:left="1414" w:hanging="705"/>
      </w:pPr>
      <w:rPr>
        <w:rFonts w:hint="default"/>
      </w:rPr>
    </w:lvl>
    <w:lvl w:ilvl="1">
      <w:start w:val="1"/>
      <w:numFmt w:val="decimal"/>
      <w:isLgl/>
      <w:lvlText w:val="%1.%2."/>
      <w:lvlJc w:val="left"/>
      <w:pPr>
        <w:ind w:left="2134" w:hanging="720"/>
      </w:pPr>
      <w:rPr>
        <w:rFonts w:hint="default"/>
      </w:rPr>
    </w:lvl>
    <w:lvl w:ilvl="2">
      <w:start w:val="1"/>
      <w:numFmt w:val="decimal"/>
      <w:isLgl/>
      <w:lvlText w:val="%1.%2.%3."/>
      <w:lvlJc w:val="left"/>
      <w:pPr>
        <w:ind w:left="2839" w:hanging="720"/>
      </w:pPr>
      <w:rPr>
        <w:rFonts w:hint="default"/>
      </w:rPr>
    </w:lvl>
    <w:lvl w:ilvl="3">
      <w:start w:val="1"/>
      <w:numFmt w:val="decimal"/>
      <w:isLgl/>
      <w:lvlText w:val="%1.%2.%3.%4."/>
      <w:lvlJc w:val="left"/>
      <w:pPr>
        <w:ind w:left="3904" w:hanging="1080"/>
      </w:pPr>
      <w:rPr>
        <w:rFonts w:hint="default"/>
      </w:rPr>
    </w:lvl>
    <w:lvl w:ilvl="4">
      <w:start w:val="1"/>
      <w:numFmt w:val="decimal"/>
      <w:isLgl/>
      <w:lvlText w:val="%1.%2.%3.%4.%5."/>
      <w:lvlJc w:val="left"/>
      <w:pPr>
        <w:ind w:left="4609" w:hanging="1080"/>
      </w:pPr>
      <w:rPr>
        <w:rFonts w:hint="default"/>
      </w:rPr>
    </w:lvl>
    <w:lvl w:ilvl="5">
      <w:start w:val="1"/>
      <w:numFmt w:val="decimal"/>
      <w:isLgl/>
      <w:lvlText w:val="%1.%2.%3.%4.%5.%6."/>
      <w:lvlJc w:val="left"/>
      <w:pPr>
        <w:ind w:left="5674" w:hanging="1440"/>
      </w:pPr>
      <w:rPr>
        <w:rFonts w:hint="default"/>
      </w:rPr>
    </w:lvl>
    <w:lvl w:ilvl="6">
      <w:start w:val="1"/>
      <w:numFmt w:val="decimal"/>
      <w:isLgl/>
      <w:lvlText w:val="%1.%2.%3.%4.%5.%6.%7."/>
      <w:lvlJc w:val="left"/>
      <w:pPr>
        <w:ind w:left="6739" w:hanging="1800"/>
      </w:pPr>
      <w:rPr>
        <w:rFonts w:hint="default"/>
      </w:rPr>
    </w:lvl>
    <w:lvl w:ilvl="7">
      <w:start w:val="1"/>
      <w:numFmt w:val="decimal"/>
      <w:isLgl/>
      <w:lvlText w:val="%1.%2.%3.%4.%5.%6.%7.%8."/>
      <w:lvlJc w:val="left"/>
      <w:pPr>
        <w:ind w:left="7444" w:hanging="1800"/>
      </w:pPr>
      <w:rPr>
        <w:rFonts w:hint="default"/>
      </w:rPr>
    </w:lvl>
    <w:lvl w:ilvl="8">
      <w:start w:val="1"/>
      <w:numFmt w:val="decimal"/>
      <w:isLgl/>
      <w:lvlText w:val="%1.%2.%3.%4.%5.%6.%7.%8.%9."/>
      <w:lvlJc w:val="left"/>
      <w:pPr>
        <w:ind w:left="8509" w:hanging="2160"/>
      </w:pPr>
      <w:rPr>
        <w:rFonts w:hint="default"/>
      </w:rPr>
    </w:lvl>
  </w:abstractNum>
  <w:abstractNum w:abstractNumId="5" w15:restartNumberingAfterBreak="0">
    <w:nsid w:val="22682568"/>
    <w:multiLevelType w:val="multilevel"/>
    <w:tmpl w:val="2268256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33BC640C"/>
    <w:multiLevelType w:val="multilevel"/>
    <w:tmpl w:val="33BC640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7213DF9"/>
    <w:multiLevelType w:val="multilevel"/>
    <w:tmpl w:val="37213DF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CC86B5D"/>
    <w:multiLevelType w:val="multilevel"/>
    <w:tmpl w:val="4CC86B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A02344"/>
    <w:multiLevelType w:val="multilevel"/>
    <w:tmpl w:val="4EA02344"/>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3E77A57"/>
    <w:multiLevelType w:val="multilevel"/>
    <w:tmpl w:val="53E77A57"/>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543A74C3"/>
    <w:multiLevelType w:val="multilevel"/>
    <w:tmpl w:val="A78AE06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B716FD"/>
    <w:multiLevelType w:val="multilevel"/>
    <w:tmpl w:val="64B716FD"/>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740D65AF"/>
    <w:multiLevelType w:val="multilevel"/>
    <w:tmpl w:val="740D65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5D6FD8"/>
    <w:multiLevelType w:val="multilevel"/>
    <w:tmpl w:val="7B5D6FD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DBA2666"/>
    <w:multiLevelType w:val="multilevel"/>
    <w:tmpl w:val="7DBA26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5196562">
    <w:abstractNumId w:val="4"/>
  </w:num>
  <w:num w:numId="2" w16cid:durableId="1186748177">
    <w:abstractNumId w:val="1"/>
  </w:num>
  <w:num w:numId="3" w16cid:durableId="1596354731">
    <w:abstractNumId w:val="13"/>
  </w:num>
  <w:num w:numId="4" w16cid:durableId="1513841927">
    <w:abstractNumId w:val="11"/>
  </w:num>
  <w:num w:numId="5" w16cid:durableId="212037213">
    <w:abstractNumId w:val="9"/>
  </w:num>
  <w:num w:numId="6" w16cid:durableId="77558832">
    <w:abstractNumId w:val="6"/>
  </w:num>
  <w:num w:numId="7" w16cid:durableId="212892953">
    <w:abstractNumId w:val="3"/>
  </w:num>
  <w:num w:numId="8" w16cid:durableId="961885993">
    <w:abstractNumId w:val="12"/>
  </w:num>
  <w:num w:numId="9" w16cid:durableId="1624850660">
    <w:abstractNumId w:val="10"/>
  </w:num>
  <w:num w:numId="10" w16cid:durableId="366025148">
    <w:abstractNumId w:val="7"/>
  </w:num>
  <w:num w:numId="11" w16cid:durableId="1004550252">
    <w:abstractNumId w:val="2"/>
  </w:num>
  <w:num w:numId="12" w16cid:durableId="366949453">
    <w:abstractNumId w:val="5"/>
  </w:num>
  <w:num w:numId="13" w16cid:durableId="2065910067">
    <w:abstractNumId w:val="14"/>
  </w:num>
  <w:num w:numId="14" w16cid:durableId="2031684024">
    <w:abstractNumId w:val="15"/>
  </w:num>
  <w:num w:numId="15" w16cid:durableId="740837208">
    <w:abstractNumId w:val="8"/>
  </w:num>
  <w:num w:numId="16" w16cid:durableId="277639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9D"/>
    <w:rsid w:val="00031134"/>
    <w:rsid w:val="0022384A"/>
    <w:rsid w:val="00252DED"/>
    <w:rsid w:val="0033705A"/>
    <w:rsid w:val="00495D40"/>
    <w:rsid w:val="00643B0A"/>
    <w:rsid w:val="006B4F01"/>
    <w:rsid w:val="0079539D"/>
    <w:rsid w:val="008A4961"/>
    <w:rsid w:val="009D2902"/>
    <w:rsid w:val="00AD3029"/>
    <w:rsid w:val="00D16103"/>
    <w:rsid w:val="00DB3BF9"/>
    <w:rsid w:val="00F27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8155"/>
  <w15:docId w15:val="{D9B28EBC-F07A-4B37-AF52-97A397E7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53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539D"/>
    <w:rPr>
      <w:rFonts w:ascii="Tahoma" w:hAnsi="Tahoma" w:cs="Tahoma"/>
      <w:sz w:val="16"/>
      <w:szCs w:val="16"/>
    </w:rPr>
  </w:style>
  <w:style w:type="paragraph" w:styleId="a5">
    <w:name w:val="List Paragraph"/>
    <w:basedOn w:val="a"/>
    <w:uiPriority w:val="34"/>
    <w:qFormat/>
    <w:rsid w:val="00643B0A"/>
    <w:pPr>
      <w:ind w:left="720"/>
      <w:contextualSpacing/>
    </w:pPr>
  </w:style>
  <w:style w:type="character" w:styleId="a6">
    <w:name w:val="footnote reference"/>
    <w:basedOn w:val="a0"/>
    <w:uiPriority w:val="99"/>
    <w:semiHidden/>
    <w:unhideWhenUsed/>
    <w:rsid w:val="00DB3BF9"/>
    <w:rPr>
      <w:vertAlign w:val="superscript"/>
    </w:rPr>
  </w:style>
  <w:style w:type="paragraph" w:styleId="a7">
    <w:name w:val="footnote text"/>
    <w:basedOn w:val="a"/>
    <w:link w:val="a8"/>
    <w:uiPriority w:val="99"/>
    <w:semiHidden/>
    <w:unhideWhenUsed/>
    <w:rsid w:val="00DB3BF9"/>
    <w:pPr>
      <w:spacing w:after="0" w:line="240" w:lineRule="auto"/>
    </w:pPr>
    <w:rPr>
      <w:sz w:val="20"/>
      <w:szCs w:val="20"/>
    </w:rPr>
  </w:style>
  <w:style w:type="character" w:customStyle="1" w:styleId="a8">
    <w:name w:val="Текст сноски Знак"/>
    <w:basedOn w:val="a0"/>
    <w:link w:val="a7"/>
    <w:uiPriority w:val="99"/>
    <w:semiHidden/>
    <w:rsid w:val="00DB3BF9"/>
    <w:rPr>
      <w:sz w:val="20"/>
      <w:szCs w:val="20"/>
    </w:rPr>
  </w:style>
  <w:style w:type="paragraph" w:styleId="a9">
    <w:name w:val="header"/>
    <w:basedOn w:val="a"/>
    <w:link w:val="aa"/>
    <w:uiPriority w:val="99"/>
    <w:unhideWhenUsed/>
    <w:rsid w:val="00DB3BF9"/>
    <w:pPr>
      <w:tabs>
        <w:tab w:val="center" w:pos="4677"/>
        <w:tab w:val="right" w:pos="9355"/>
      </w:tabs>
      <w:spacing w:after="0" w:line="240" w:lineRule="auto"/>
    </w:pPr>
  </w:style>
  <w:style w:type="character" w:customStyle="1" w:styleId="aa">
    <w:name w:val="Верхний колонтитул Знак"/>
    <w:basedOn w:val="a0"/>
    <w:link w:val="a9"/>
    <w:uiPriority w:val="99"/>
    <w:qFormat/>
    <w:rsid w:val="00DB3BF9"/>
  </w:style>
  <w:style w:type="paragraph" w:styleId="ab">
    <w:name w:val="Normal (Web)"/>
    <w:basedOn w:val="a"/>
    <w:uiPriority w:val="99"/>
    <w:semiHidden/>
    <w:unhideWhenUsed/>
    <w:rsid w:val="00DB3BF9"/>
    <w:pPr>
      <w:spacing w:after="160" w:line="259" w:lineRule="auto"/>
    </w:pPr>
    <w:rPr>
      <w:rFonts w:ascii="Times New Roman" w:hAnsi="Times New Roman" w:cs="Times New Roman"/>
      <w:sz w:val="24"/>
      <w:szCs w:val="24"/>
    </w:rPr>
  </w:style>
  <w:style w:type="table" w:customStyle="1" w:styleId="1">
    <w:name w:val="Сетка таблицы1"/>
    <w:basedOn w:val="a1"/>
    <w:uiPriority w:val="59"/>
    <w:rsid w:val="00DB3BF9"/>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79CEC93C05E31C8915D8D673B526E6A482A3E0DB4C409A74C4F047CEBEE562B82C9DDFD7205B6F47B7A540944C03600B0934D4C92A0BADc8UDD" TargetMode="External"/><Relationship Id="rId3" Type="http://schemas.openxmlformats.org/officeDocument/2006/relationships/settings" Target="settings.xml"/><Relationship Id="rId7" Type="http://schemas.openxmlformats.org/officeDocument/2006/relationships/hyperlink" Target="consultantplus://offline/ref=8479CEC93C05E31C8915D8D673B526E6A483A7E5D14E409A74C4F047CEBEE562B82C9DDFD7205A6F47B7A540944C03600B0934D4C92A0BADc8UD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BF3FB352377A9CD41B46002646C6A33B5B82DAB0934C451F387AF98A8292BD74D2DDC4FB0BC9BC788694111028fChCJ"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5801</Words>
  <Characters>33072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Трутанова Екатерина Сергеевна</dc:creator>
  <cp:lastModifiedBy>Мирюк Дарья Александровна</cp:lastModifiedBy>
  <cp:revision>2</cp:revision>
  <cp:lastPrinted>2024-01-16T04:59:00Z</cp:lastPrinted>
  <dcterms:created xsi:type="dcterms:W3CDTF">2024-01-16T05:29:00Z</dcterms:created>
  <dcterms:modified xsi:type="dcterms:W3CDTF">2024-01-16T05:29:00Z</dcterms:modified>
</cp:coreProperties>
</file>